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34C0" w14:textId="75A29087" w:rsidR="00ED1002" w:rsidRPr="000E51D0" w:rsidRDefault="00ED1002" w:rsidP="00ED1002">
      <w:pPr>
        <w:spacing w:before="0"/>
        <w:ind w:left="4536" w:firstLine="0"/>
        <w:jc w:val="center"/>
        <w:rPr>
          <w:rFonts w:eastAsia="Times New Roman" w:cs="Times New Roman"/>
          <w:kern w:val="0"/>
          <w:sz w:val="24"/>
          <w:szCs w:val="24"/>
          <w:lang w:eastAsia="uk-UA"/>
          <w14:ligatures w14:val="none"/>
        </w:rPr>
      </w:pPr>
      <w:r w:rsidRPr="000E51D0">
        <w:rPr>
          <w:rFonts w:eastAsia="Times New Roman" w:cs="Times New Roman"/>
          <w:b/>
          <w:bCs/>
          <w:i/>
          <w:iCs/>
          <w:kern w:val="0"/>
          <w:sz w:val="24"/>
          <w:szCs w:val="24"/>
          <w:lang w:eastAsia="uk-UA"/>
          <w14:ligatures w14:val="none"/>
        </w:rPr>
        <w:t>Додаток</w:t>
      </w:r>
    </w:p>
    <w:p w14:paraId="1AAE7235" w14:textId="77777777" w:rsidR="00ED1002" w:rsidRPr="000E51D0" w:rsidRDefault="00ED1002" w:rsidP="00ED1002">
      <w:pPr>
        <w:spacing w:before="0"/>
        <w:ind w:left="4536" w:firstLine="0"/>
        <w:jc w:val="center"/>
        <w:rPr>
          <w:rFonts w:eastAsia="Times New Roman" w:cs="Times New Roman"/>
          <w:kern w:val="0"/>
          <w:sz w:val="24"/>
          <w:szCs w:val="24"/>
          <w:lang w:eastAsia="uk-UA"/>
          <w14:ligatures w14:val="none"/>
        </w:rPr>
      </w:pPr>
      <w:r w:rsidRPr="000E51D0">
        <w:rPr>
          <w:rFonts w:eastAsia="Times New Roman" w:cs="Times New Roman"/>
          <w:b/>
          <w:bCs/>
          <w:i/>
          <w:iCs/>
          <w:kern w:val="0"/>
          <w:sz w:val="24"/>
          <w:szCs w:val="24"/>
          <w:lang w:eastAsia="uk-UA"/>
          <w14:ligatures w14:val="none"/>
        </w:rPr>
        <w:t>до постанови Центральної виборчої комісії</w:t>
      </w:r>
    </w:p>
    <w:p w14:paraId="31602788" w14:textId="0817801F" w:rsidR="00ED1002" w:rsidRPr="000E51D0" w:rsidRDefault="00ED1002" w:rsidP="00ED1002">
      <w:pPr>
        <w:spacing w:before="0"/>
        <w:ind w:left="4536" w:firstLine="0"/>
        <w:jc w:val="center"/>
        <w:rPr>
          <w:rFonts w:eastAsia="Times New Roman" w:cs="Times New Roman"/>
          <w:kern w:val="0"/>
          <w:sz w:val="24"/>
          <w:szCs w:val="24"/>
          <w:lang w:eastAsia="uk-UA"/>
          <w14:ligatures w14:val="none"/>
        </w:rPr>
      </w:pPr>
      <w:r w:rsidRPr="000E51D0">
        <w:rPr>
          <w:rFonts w:eastAsia="Times New Roman" w:cs="Times New Roman"/>
          <w:b/>
          <w:bCs/>
          <w:i/>
          <w:iCs/>
          <w:kern w:val="0"/>
          <w:sz w:val="24"/>
          <w:szCs w:val="24"/>
          <w:lang w:eastAsia="uk-UA"/>
          <w14:ligatures w14:val="none"/>
        </w:rPr>
        <w:t xml:space="preserve">від </w:t>
      </w:r>
      <w:r w:rsidR="00ED35A2">
        <w:rPr>
          <w:rFonts w:eastAsia="Times New Roman" w:cs="Times New Roman"/>
          <w:b/>
          <w:bCs/>
          <w:i/>
          <w:iCs/>
          <w:kern w:val="0"/>
          <w:sz w:val="24"/>
          <w:szCs w:val="24"/>
          <w:lang w:eastAsia="uk-UA"/>
          <w14:ligatures w14:val="none"/>
        </w:rPr>
        <w:t xml:space="preserve">23 грудня </w:t>
      </w:r>
      <w:r w:rsidRPr="000E51D0">
        <w:rPr>
          <w:rFonts w:eastAsia="Times New Roman" w:cs="Times New Roman"/>
          <w:b/>
          <w:bCs/>
          <w:i/>
          <w:iCs/>
          <w:kern w:val="0"/>
          <w:sz w:val="24"/>
          <w:szCs w:val="24"/>
          <w:lang w:eastAsia="uk-UA"/>
          <w14:ligatures w14:val="none"/>
        </w:rPr>
        <w:t xml:space="preserve">2025 року № </w:t>
      </w:r>
      <w:r w:rsidR="00ED35A2">
        <w:rPr>
          <w:rFonts w:eastAsia="Times New Roman" w:cs="Times New Roman"/>
          <w:b/>
          <w:bCs/>
          <w:i/>
          <w:iCs/>
          <w:kern w:val="0"/>
          <w:sz w:val="24"/>
          <w:szCs w:val="24"/>
          <w:lang w:eastAsia="uk-UA"/>
          <w14:ligatures w14:val="none"/>
        </w:rPr>
        <w:t>70</w:t>
      </w:r>
    </w:p>
    <w:p w14:paraId="50D962CC" w14:textId="77777777" w:rsidR="00ED1002" w:rsidRPr="000E51D0" w:rsidRDefault="00ED1002" w:rsidP="00ED1002">
      <w:pPr>
        <w:spacing w:before="0"/>
        <w:ind w:firstLine="0"/>
        <w:jc w:val="left"/>
        <w:rPr>
          <w:rFonts w:eastAsia="Times New Roman" w:cs="Times New Roman"/>
          <w:kern w:val="0"/>
          <w:szCs w:val="28"/>
          <w:lang w:eastAsia="uk-UA"/>
          <w14:ligatures w14:val="none"/>
        </w:rPr>
      </w:pPr>
    </w:p>
    <w:p w14:paraId="1AC561C6" w14:textId="77777777" w:rsidR="00ED1002" w:rsidRPr="000E51D0" w:rsidRDefault="00ED1002" w:rsidP="00ED1002">
      <w:pPr>
        <w:spacing w:before="0"/>
        <w:ind w:firstLine="0"/>
        <w:jc w:val="center"/>
        <w:rPr>
          <w:rFonts w:eastAsia="Times New Roman" w:cs="Times New Roman"/>
          <w:b/>
          <w:bCs/>
          <w:kern w:val="0"/>
          <w:szCs w:val="28"/>
          <w:lang w:eastAsia="uk-UA"/>
          <w14:ligatures w14:val="none"/>
        </w:rPr>
      </w:pPr>
    </w:p>
    <w:p w14:paraId="3EB01682" w14:textId="3DE4A7BC" w:rsidR="00ED1002" w:rsidRPr="000E51D0" w:rsidRDefault="00ED1002" w:rsidP="00CE39C5">
      <w:pPr>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 xml:space="preserve">КОМУНІКАЦІЙНА СТРАТЕГІЯ </w:t>
      </w:r>
      <w:r w:rsidRPr="000E51D0">
        <w:rPr>
          <w:rFonts w:eastAsia="Times New Roman" w:cs="Times New Roman"/>
          <w:b/>
          <w:bCs/>
          <w:kern w:val="0"/>
          <w:szCs w:val="28"/>
          <w:lang w:eastAsia="uk-UA"/>
          <w14:ligatures w14:val="none"/>
        </w:rPr>
        <w:br/>
      </w:r>
      <w:r w:rsidR="00A40556">
        <w:rPr>
          <w:rFonts w:eastAsia="Times New Roman" w:cs="Times New Roman"/>
          <w:b/>
          <w:bCs/>
          <w:kern w:val="0"/>
          <w:szCs w:val="28"/>
          <w:lang w:eastAsia="uk-UA"/>
          <w14:ligatures w14:val="none"/>
        </w:rPr>
        <w:t xml:space="preserve">Центральної виборчої комісії </w:t>
      </w:r>
      <w:r w:rsidR="00305D42">
        <w:rPr>
          <w:rFonts w:eastAsia="Times New Roman" w:cs="Times New Roman"/>
          <w:b/>
          <w:bCs/>
          <w:kern w:val="0"/>
          <w:szCs w:val="28"/>
          <w:lang w:eastAsia="uk-UA"/>
          <w14:ligatures w14:val="none"/>
        </w:rPr>
        <w:br/>
      </w:r>
      <w:r w:rsidR="00A40556">
        <w:rPr>
          <w:rFonts w:eastAsia="Times New Roman" w:cs="Times New Roman"/>
          <w:b/>
          <w:bCs/>
          <w:kern w:val="0"/>
          <w:szCs w:val="28"/>
          <w:lang w:eastAsia="uk-UA"/>
          <w14:ligatures w14:val="none"/>
        </w:rPr>
        <w:t xml:space="preserve">на </w:t>
      </w:r>
      <w:r w:rsidRPr="000E51D0">
        <w:rPr>
          <w:rFonts w:eastAsia="Times New Roman" w:cs="Times New Roman"/>
          <w:b/>
          <w:bCs/>
          <w:kern w:val="0"/>
          <w:szCs w:val="28"/>
          <w:lang w:eastAsia="uk-UA"/>
          <w14:ligatures w14:val="none"/>
        </w:rPr>
        <w:t>післявоєнних вибор</w:t>
      </w:r>
      <w:r w:rsidR="00A40556">
        <w:rPr>
          <w:rFonts w:eastAsia="Times New Roman" w:cs="Times New Roman"/>
          <w:b/>
          <w:bCs/>
          <w:kern w:val="0"/>
          <w:szCs w:val="28"/>
          <w:lang w:eastAsia="uk-UA"/>
          <w14:ligatures w14:val="none"/>
        </w:rPr>
        <w:t>ах</w:t>
      </w:r>
      <w:r w:rsidRPr="000E51D0">
        <w:rPr>
          <w:rFonts w:eastAsia="Times New Roman" w:cs="Times New Roman"/>
          <w:b/>
          <w:bCs/>
          <w:kern w:val="0"/>
          <w:szCs w:val="28"/>
          <w:lang w:eastAsia="uk-UA"/>
          <w14:ligatures w14:val="none"/>
        </w:rPr>
        <w:t xml:space="preserve"> в Україні</w:t>
      </w:r>
    </w:p>
    <w:p w14:paraId="64840980" w14:textId="77777777" w:rsidR="00ED1002" w:rsidRPr="000E51D0" w:rsidRDefault="00ED1002" w:rsidP="00CE39C5">
      <w:pPr>
        <w:jc w:val="left"/>
        <w:rPr>
          <w:rFonts w:eastAsia="Times New Roman" w:cs="Times New Roman"/>
          <w:kern w:val="0"/>
          <w:szCs w:val="28"/>
          <w:lang w:eastAsia="uk-UA"/>
          <w14:ligatures w14:val="none"/>
        </w:rPr>
      </w:pPr>
    </w:p>
    <w:p w14:paraId="386D6E29" w14:textId="706FE04A" w:rsidR="00ED1002" w:rsidRPr="000E51D0" w:rsidRDefault="00ED1002" w:rsidP="00305D42">
      <w:pPr>
        <w:pBdr>
          <w:top w:val="nil"/>
          <w:left w:val="nil"/>
          <w:bottom w:val="nil"/>
          <w:right w:val="nil"/>
          <w:between w:val="nil"/>
        </w:pBdr>
        <w:ind w:firstLine="0"/>
        <w:jc w:val="center"/>
        <w:rPr>
          <w:rFonts w:cs="Times New Roman"/>
          <w:b/>
          <w:kern w:val="0"/>
          <w:szCs w:val="28"/>
          <w:lang w:eastAsia="uk-UA"/>
        </w:rPr>
      </w:pPr>
      <w:r w:rsidRPr="000E51D0">
        <w:rPr>
          <w:rFonts w:cs="Times New Roman"/>
          <w:b/>
          <w:kern w:val="0"/>
          <w:szCs w:val="28"/>
          <w:lang w:val="uk" w:eastAsia="uk-UA"/>
        </w:rPr>
        <w:t xml:space="preserve">1. Передумови та виклики, що обумовили прийняття </w:t>
      </w:r>
      <w:r w:rsidRPr="000E51D0">
        <w:rPr>
          <w:rFonts w:cs="Times New Roman"/>
          <w:b/>
          <w:kern w:val="0"/>
          <w:szCs w:val="28"/>
          <w:lang w:val="uk" w:eastAsia="uk-UA"/>
        </w:rPr>
        <w:br/>
        <w:t>Комунікаційної стратегії</w:t>
      </w:r>
      <w:r w:rsidRPr="000E51D0">
        <w:rPr>
          <w:rFonts w:eastAsia="Times New Roman" w:cs="Times New Roman"/>
          <w:b/>
          <w:bCs/>
          <w:kern w:val="0"/>
          <w:szCs w:val="28"/>
          <w:lang w:eastAsia="uk-UA"/>
          <w14:ligatures w14:val="none"/>
        </w:rPr>
        <w:t xml:space="preserve"> </w:t>
      </w:r>
      <w:r w:rsidR="00A40556">
        <w:rPr>
          <w:rFonts w:eastAsia="Times New Roman" w:cs="Times New Roman"/>
          <w:b/>
          <w:bCs/>
          <w:kern w:val="0"/>
          <w:szCs w:val="28"/>
          <w:lang w:eastAsia="uk-UA"/>
          <w14:ligatures w14:val="none"/>
        </w:rPr>
        <w:t xml:space="preserve">Центральної виборчої комісії </w:t>
      </w:r>
      <w:r w:rsidR="00A40556">
        <w:rPr>
          <w:rFonts w:eastAsia="Times New Roman" w:cs="Times New Roman"/>
          <w:b/>
          <w:bCs/>
          <w:kern w:val="0"/>
          <w:szCs w:val="28"/>
          <w:lang w:eastAsia="uk-UA"/>
          <w14:ligatures w14:val="none"/>
        </w:rPr>
        <w:br/>
        <w:t>на</w:t>
      </w:r>
      <w:r w:rsidR="00A40556" w:rsidRPr="000E51D0">
        <w:rPr>
          <w:rFonts w:eastAsia="Times New Roman" w:cs="Times New Roman"/>
          <w:b/>
          <w:bCs/>
          <w:kern w:val="0"/>
          <w:szCs w:val="28"/>
          <w:lang w:eastAsia="uk-UA"/>
          <w14:ligatures w14:val="none"/>
        </w:rPr>
        <w:t xml:space="preserve"> </w:t>
      </w:r>
      <w:r w:rsidRPr="000E51D0">
        <w:rPr>
          <w:rFonts w:eastAsia="Times New Roman" w:cs="Times New Roman"/>
          <w:b/>
          <w:bCs/>
          <w:kern w:val="0"/>
          <w:szCs w:val="28"/>
          <w:lang w:eastAsia="uk-UA"/>
          <w14:ligatures w14:val="none"/>
        </w:rPr>
        <w:t>післявоєнних вибор</w:t>
      </w:r>
      <w:r w:rsidR="00A40556">
        <w:rPr>
          <w:rFonts w:eastAsia="Times New Roman" w:cs="Times New Roman"/>
          <w:b/>
          <w:bCs/>
          <w:kern w:val="0"/>
          <w:szCs w:val="28"/>
          <w:lang w:eastAsia="uk-UA"/>
          <w14:ligatures w14:val="none"/>
        </w:rPr>
        <w:t>ах</w:t>
      </w:r>
      <w:r w:rsidRPr="000E51D0">
        <w:rPr>
          <w:rFonts w:eastAsia="Times New Roman" w:cs="Times New Roman"/>
          <w:b/>
          <w:bCs/>
          <w:kern w:val="0"/>
          <w:szCs w:val="28"/>
          <w:lang w:eastAsia="uk-UA"/>
          <w14:ligatures w14:val="none"/>
        </w:rPr>
        <w:t xml:space="preserve"> в Україні</w:t>
      </w:r>
    </w:p>
    <w:p w14:paraId="5927DBA2" w14:textId="77777777" w:rsidR="00ED1002" w:rsidRPr="000E51D0" w:rsidRDefault="00ED1002" w:rsidP="00305D42">
      <w:pPr>
        <w:pBdr>
          <w:top w:val="nil"/>
          <w:left w:val="nil"/>
          <w:bottom w:val="nil"/>
          <w:right w:val="nil"/>
          <w:between w:val="nil"/>
        </w:pBdr>
        <w:rPr>
          <w:rFonts w:cs="Times New Roman"/>
          <w:bCs/>
          <w:kern w:val="0"/>
          <w:szCs w:val="28"/>
        </w:rPr>
      </w:pPr>
      <w:r w:rsidRPr="000E51D0">
        <w:rPr>
          <w:rFonts w:cs="Times New Roman"/>
          <w:bCs/>
          <w:kern w:val="0"/>
          <w:szCs w:val="28"/>
        </w:rPr>
        <w:t xml:space="preserve">Однією з конституційних гарантій виборчого права є вільне волевиявлення. Свобода виборців у формуванні власної думки, як складова вільного волевиявлення, забезпечується шляхом доступу до різноманітної інформації. Зазначене зумовлює необхідність чіткого, своєчасного та комплексного інформування виборців про їхні права та виборчі процедури.  </w:t>
      </w:r>
    </w:p>
    <w:p w14:paraId="6921AD4A" w14:textId="77777777" w:rsidR="00ED1002" w:rsidRPr="000E51D0" w:rsidRDefault="00ED1002" w:rsidP="00305D42">
      <w:pPr>
        <w:pBdr>
          <w:top w:val="nil"/>
          <w:left w:val="nil"/>
          <w:bottom w:val="nil"/>
          <w:right w:val="nil"/>
          <w:between w:val="nil"/>
        </w:pBdr>
        <w:rPr>
          <w:rFonts w:cs="Times New Roman"/>
          <w:bCs/>
          <w:kern w:val="0"/>
          <w:szCs w:val="28"/>
        </w:rPr>
      </w:pPr>
      <w:r w:rsidRPr="000E51D0">
        <w:rPr>
          <w:rFonts w:cs="Times New Roman"/>
          <w:bCs/>
          <w:kern w:val="0"/>
          <w:szCs w:val="28"/>
        </w:rPr>
        <w:t>Повномасштабна війна рф проти України створює безпрецедентні виклики для організації післявоєнних виборів, зокрема: тимчасова окупація частини території України, масштабні руйнування виборчої інфраструктури, масове переміщення громадян, дезінформація, кібератаки, а також інші форми втручання.</w:t>
      </w:r>
    </w:p>
    <w:p w14:paraId="4C01EF1C" w14:textId="77777777" w:rsidR="00ED1002" w:rsidRPr="000E51D0" w:rsidRDefault="00ED1002" w:rsidP="00305D42">
      <w:pPr>
        <w:pBdr>
          <w:top w:val="nil"/>
          <w:left w:val="nil"/>
          <w:bottom w:val="nil"/>
          <w:right w:val="nil"/>
          <w:between w:val="nil"/>
        </w:pBdr>
        <w:shd w:val="clear" w:color="auto" w:fill="FFFFFF"/>
        <w:rPr>
          <w:rFonts w:cs="Times New Roman"/>
          <w:bCs/>
          <w:kern w:val="0"/>
          <w:szCs w:val="28"/>
        </w:rPr>
      </w:pPr>
      <w:r w:rsidRPr="000E51D0">
        <w:rPr>
          <w:rFonts w:cs="Times New Roman"/>
          <w:bCs/>
          <w:kern w:val="0"/>
          <w:szCs w:val="28"/>
        </w:rPr>
        <w:t>За таких умов завчасна і системна підготовка – важлива передумова проведення чесних та вільних повоєнних виборів, належного забезпечення реалізації виборчих прав. Невід’ємною складовою підготовки до таких виборів є розробка та поетапне впровадження комплексних заходів з інформування виборців та інших цільових аудиторій про виборчі процедури, особливості реалізації виборчих прав у післявоєнних умовах. При цьому комунікаційний процес, який супроводжуватиме підготовку та проведення повоєнних виборів, потребує злагодженої участі державних органів, органів місцевого самоврядування, а також підтримки громадянського суспільства.</w:t>
      </w:r>
    </w:p>
    <w:p w14:paraId="013EEF59" w14:textId="77777777" w:rsidR="00ED1002" w:rsidRPr="000E51D0" w:rsidRDefault="00ED1002" w:rsidP="00305D42">
      <w:pPr>
        <w:pBdr>
          <w:top w:val="nil"/>
          <w:left w:val="nil"/>
          <w:bottom w:val="nil"/>
          <w:right w:val="nil"/>
          <w:between w:val="nil"/>
        </w:pBdr>
        <w:shd w:val="clear" w:color="auto" w:fill="FFFFFF"/>
        <w:rPr>
          <w:rFonts w:cs="Times New Roman"/>
          <w:bCs/>
          <w:kern w:val="0"/>
          <w:szCs w:val="28"/>
        </w:rPr>
      </w:pPr>
      <w:r w:rsidRPr="000E51D0">
        <w:rPr>
          <w:rFonts w:cs="Times New Roman"/>
          <w:bCs/>
          <w:kern w:val="0"/>
          <w:szCs w:val="28"/>
        </w:rPr>
        <w:t xml:space="preserve"> Указане обумовило напрацювання стратегічного документа з питань комунікацій під час підготовки та проведення виборів у післявоєнний період.</w:t>
      </w:r>
    </w:p>
    <w:p w14:paraId="6670EB91" w14:textId="7379C8FB" w:rsidR="00ED1002" w:rsidRPr="000E51D0" w:rsidRDefault="00ED1002" w:rsidP="00305D42">
      <w:pPr>
        <w:pBdr>
          <w:top w:val="nil"/>
          <w:left w:val="nil"/>
          <w:bottom w:val="nil"/>
          <w:right w:val="nil"/>
          <w:between w:val="nil"/>
        </w:pBdr>
        <w:shd w:val="clear" w:color="auto" w:fill="FFFFFF"/>
        <w:rPr>
          <w:rFonts w:cs="Times New Roman"/>
          <w:bCs/>
          <w:kern w:val="0"/>
          <w:szCs w:val="28"/>
          <w:lang w:eastAsia="uk-UA"/>
        </w:rPr>
      </w:pPr>
      <w:r w:rsidRPr="000E51D0">
        <w:rPr>
          <w:rFonts w:cs="Times New Roman"/>
          <w:bCs/>
          <w:kern w:val="0"/>
          <w:szCs w:val="28"/>
          <w:lang w:eastAsia="uk-UA"/>
        </w:rPr>
        <w:t>Крім того, розробка Комунікаційної стратегії</w:t>
      </w:r>
      <w:r w:rsidRPr="000E51D0">
        <w:rPr>
          <w:rFonts w:cs="Times New Roman"/>
          <w:bCs/>
          <w:kern w:val="0"/>
          <w:sz w:val="22"/>
        </w:rPr>
        <w:t xml:space="preserve"> </w:t>
      </w:r>
      <w:r w:rsidR="00A40556" w:rsidRPr="00A40556">
        <w:rPr>
          <w:rFonts w:eastAsia="Times New Roman" w:cs="Times New Roman"/>
          <w:kern w:val="0"/>
          <w:szCs w:val="28"/>
          <w:lang w:eastAsia="uk-UA"/>
          <w14:ligatures w14:val="none"/>
        </w:rPr>
        <w:t>Центральної виборчої комісії на</w:t>
      </w:r>
      <w:r w:rsidR="00A40556" w:rsidRPr="000E51D0">
        <w:rPr>
          <w:rFonts w:cs="Times New Roman"/>
          <w:bCs/>
          <w:kern w:val="0"/>
          <w:szCs w:val="28"/>
          <w:lang w:eastAsia="uk-UA"/>
        </w:rPr>
        <w:t xml:space="preserve"> </w:t>
      </w:r>
      <w:r w:rsidRPr="000E51D0">
        <w:rPr>
          <w:rFonts w:cs="Times New Roman"/>
          <w:bCs/>
          <w:kern w:val="0"/>
          <w:szCs w:val="28"/>
          <w:lang w:eastAsia="uk-UA"/>
        </w:rPr>
        <w:t>післявоєнних вибор</w:t>
      </w:r>
      <w:r w:rsidR="00A40556">
        <w:rPr>
          <w:rFonts w:cs="Times New Roman"/>
          <w:bCs/>
          <w:kern w:val="0"/>
          <w:szCs w:val="28"/>
          <w:lang w:eastAsia="uk-UA"/>
        </w:rPr>
        <w:t>ах</w:t>
      </w:r>
      <w:r w:rsidRPr="000E51D0">
        <w:rPr>
          <w:rFonts w:cs="Times New Roman"/>
          <w:bCs/>
          <w:kern w:val="0"/>
          <w:szCs w:val="28"/>
          <w:lang w:eastAsia="uk-UA"/>
        </w:rPr>
        <w:t xml:space="preserve"> в Україні (далі – Комунікаційна стратегія) – один з євроінтеграційних заходів, передбачених Дорожньою картою з питань функціонування демократичних інституцій, схваленою розпорядженням Кабінету Міністрів України від 14 травня 2025 року № 475-р. </w:t>
      </w:r>
    </w:p>
    <w:p w14:paraId="150A0966" w14:textId="77777777" w:rsidR="00ED1002" w:rsidRPr="000E51D0" w:rsidRDefault="00ED1002" w:rsidP="00305D42">
      <w:pPr>
        <w:pBdr>
          <w:top w:val="nil"/>
          <w:left w:val="nil"/>
          <w:bottom w:val="nil"/>
          <w:right w:val="nil"/>
          <w:between w:val="nil"/>
        </w:pBdr>
        <w:shd w:val="clear" w:color="auto" w:fill="FFFFFF"/>
        <w:rPr>
          <w:rFonts w:cs="Times New Roman"/>
          <w:bCs/>
          <w:kern w:val="0"/>
          <w:szCs w:val="28"/>
          <w:lang w:eastAsia="uk-UA"/>
        </w:rPr>
      </w:pPr>
      <w:r w:rsidRPr="000E51D0">
        <w:rPr>
          <w:rFonts w:cs="Times New Roman"/>
          <w:bCs/>
          <w:kern w:val="0"/>
          <w:szCs w:val="28"/>
          <w:lang w:eastAsia="uk-UA"/>
        </w:rPr>
        <w:t>Схвалення Комунікаційної стратегії сприятиме впровадженню основних рекомендацій Європейського Союзу у сфері інклюзивних і стійких виборчих процесів, а також виконанню рекомендацій БДІПЛ ОБСЄ, наданих за результатами спостережних місій за виборами в Україні.</w:t>
      </w:r>
    </w:p>
    <w:p w14:paraId="3D174654" w14:textId="77777777" w:rsidR="00ED1002" w:rsidRPr="000E51D0" w:rsidRDefault="00ED1002" w:rsidP="00305D42">
      <w:pPr>
        <w:jc w:val="center"/>
        <w:rPr>
          <w:rFonts w:eastAsia="Times New Roman" w:cs="Times New Roman"/>
          <w:b/>
          <w:bCs/>
          <w:kern w:val="0"/>
          <w:szCs w:val="28"/>
          <w:lang w:eastAsia="uk-UA"/>
          <w14:ligatures w14:val="none"/>
        </w:rPr>
      </w:pPr>
    </w:p>
    <w:p w14:paraId="40F1C7CD" w14:textId="6D0653F1" w:rsidR="00ED1002" w:rsidRPr="000E51D0" w:rsidRDefault="00CE39C5" w:rsidP="00305D42">
      <w:pPr>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lastRenderedPageBreak/>
        <w:t xml:space="preserve">2. </w:t>
      </w:r>
      <w:r w:rsidR="00ED1002" w:rsidRPr="000E51D0">
        <w:rPr>
          <w:rFonts w:eastAsia="Times New Roman" w:cs="Times New Roman"/>
          <w:b/>
          <w:bCs/>
          <w:kern w:val="0"/>
          <w:szCs w:val="28"/>
          <w:lang w:eastAsia="uk-UA"/>
          <w14:ligatures w14:val="none"/>
        </w:rPr>
        <w:t>Мета та завдання Комунікаційної стратегії</w:t>
      </w:r>
    </w:p>
    <w:p w14:paraId="168AE1A9" w14:textId="22BD8C22"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Метою Комунікаційної стратегії є зміцнення суспільної довіри до виборчого процесу та результатів волевиявлення виборців шляхом забезпечення якісної комунікації під час проведення післявоєнних виборів за допомогою ефективного об’єднання зусиль учасників виборчого процесу.</w:t>
      </w:r>
    </w:p>
    <w:p w14:paraId="68FFD03B"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До основних завдань Комунікаційної стратегії, спрямованих на досягнення її мети, належать:</w:t>
      </w:r>
    </w:p>
    <w:p w14:paraId="38E45E58"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забезпечення якісного інформування усіх аудиторій щодо організації підготовки та проведення післявоєнних виборів (зокрема, надання своєчасної та достовірної інформації про виборчий процес і його перебіг у спосіб, що забезпечує її чіткість, доступність та зрозумілість; здійснення оперативного реагування у випадку кризових ситуацій);</w:t>
      </w:r>
    </w:p>
    <w:p w14:paraId="2C0439ED"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підвищення мотивації та залученості до виборчого процесу (зміна поведінки учасників виборчого процесу з пасивної на активну шляхом їх залучення до різних виборчих процедур; підвищення рівня свідомості громадян щодо важливості їх участі у виборчому процесі, залученості до суспільно-політичних процесів в Україні, враховуючи виклики переходу суспільства з воєнного життя у цивільне);</w:t>
      </w:r>
    </w:p>
    <w:p w14:paraId="392EF86A" w14:textId="77777777" w:rsidR="00ED1002" w:rsidRPr="000E51D0" w:rsidRDefault="00ED1002" w:rsidP="00305D42">
      <w:pPr>
        <w:rPr>
          <w:rFonts w:eastAsia="Times New Roman" w:cs="Times New Roman"/>
          <w:kern w:val="0"/>
          <w:szCs w:val="28"/>
          <w:lang w:eastAsia="uk-UA"/>
          <w14:ligatures w14:val="none"/>
        </w:rPr>
      </w:pPr>
      <w:bookmarkStart w:id="0" w:name="_Hlk217308732"/>
      <w:r w:rsidRPr="000E51D0">
        <w:rPr>
          <w:rFonts w:eastAsia="Times New Roman" w:cs="Times New Roman"/>
          <w:kern w:val="0"/>
          <w:szCs w:val="28"/>
          <w:lang w:eastAsia="uk-UA"/>
          <w14:ligatures w14:val="none"/>
        </w:rPr>
        <w:t>– </w:t>
      </w:r>
      <w:bookmarkEnd w:id="0"/>
      <w:r w:rsidRPr="000E51D0">
        <w:rPr>
          <w:rFonts w:eastAsia="Times New Roman" w:cs="Times New Roman"/>
          <w:kern w:val="0"/>
          <w:szCs w:val="28"/>
          <w:lang w:eastAsia="uk-UA"/>
          <w14:ligatures w14:val="none"/>
        </w:rPr>
        <w:t xml:space="preserve">забезпечення незалежних комунікацій щодо організації підготовки та проведення післявоєнних виборів і їх результатів шляхом координації та співпраці з ключовими </w:t>
      </w:r>
      <w:proofErr w:type="spellStart"/>
      <w:r w:rsidRPr="000E51D0">
        <w:rPr>
          <w:rFonts w:eastAsia="Times New Roman" w:cs="Times New Roman"/>
          <w:kern w:val="0"/>
          <w:szCs w:val="28"/>
          <w:lang w:eastAsia="uk-UA"/>
          <w14:ligatures w14:val="none"/>
        </w:rPr>
        <w:t>стейкхолдерами</w:t>
      </w:r>
      <w:proofErr w:type="spellEnd"/>
      <w:r w:rsidRPr="000E51D0">
        <w:rPr>
          <w:rFonts w:eastAsia="Times New Roman" w:cs="Times New Roman"/>
          <w:kern w:val="0"/>
          <w:szCs w:val="28"/>
          <w:lang w:eastAsia="uk-UA"/>
          <w14:ligatures w14:val="none"/>
        </w:rPr>
        <w:t xml:space="preserve"> виборчого процесу;</w:t>
      </w:r>
    </w:p>
    <w:p w14:paraId="59FCC0A4" w14:textId="77777777" w:rsidR="00ED1002" w:rsidRPr="000E51D0" w:rsidRDefault="00ED1002" w:rsidP="00305D42">
      <w:pPr>
        <w:pBdr>
          <w:top w:val="nil"/>
          <w:left w:val="nil"/>
          <w:bottom w:val="nil"/>
          <w:right w:val="nil"/>
          <w:between w:val="nil"/>
        </w:pBdr>
        <w:rPr>
          <w:rFonts w:eastAsia="Times New Roman" w:cs="Times New Roman"/>
          <w:kern w:val="0"/>
          <w:szCs w:val="28"/>
          <w:lang w:eastAsia="ru-RU"/>
          <w14:ligatures w14:val="none"/>
        </w:rPr>
      </w:pPr>
      <w:r w:rsidRPr="000E51D0">
        <w:rPr>
          <w:rFonts w:eastAsia="Times New Roman" w:cs="Times New Roman"/>
          <w:kern w:val="0"/>
          <w:szCs w:val="28"/>
          <w:lang w:eastAsia="ru-RU"/>
          <w14:ligatures w14:val="none"/>
        </w:rPr>
        <w:t>– протидія  дезінформації  та  іноземному  втручанню,  що  спрямовані  на дискредитацію виборчого  процесу.</w:t>
      </w:r>
    </w:p>
    <w:p w14:paraId="072D3283" w14:textId="77777777" w:rsidR="00ED1002" w:rsidRPr="000E51D0" w:rsidRDefault="00ED1002" w:rsidP="00305D42">
      <w:pPr>
        <w:jc w:val="left"/>
        <w:rPr>
          <w:rFonts w:eastAsia="Times New Roman" w:cs="Times New Roman"/>
          <w:kern w:val="0"/>
          <w:szCs w:val="28"/>
          <w:lang w:eastAsia="uk-UA"/>
          <w14:ligatures w14:val="none"/>
        </w:rPr>
      </w:pPr>
    </w:p>
    <w:p w14:paraId="6BF78402" w14:textId="77777777" w:rsidR="00ED1002" w:rsidRPr="000E51D0" w:rsidRDefault="00ED1002" w:rsidP="00305D42">
      <w:pPr>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3. Принципи побудови комунікацій</w:t>
      </w:r>
    </w:p>
    <w:p w14:paraId="11903851"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Система комунікацій ґрунтується на таких ключових принципах взаємодії, які допомагають виконувати завдання Комунікаційної стратегії:</w:t>
      </w:r>
    </w:p>
    <w:p w14:paraId="64CD2B01" w14:textId="28C172E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достовірного джерела</w:t>
      </w:r>
      <w:r w:rsidRPr="000E51D0">
        <w:rPr>
          <w:rFonts w:eastAsia="Times New Roman" w:cs="Times New Roman"/>
          <w:b/>
          <w:bCs/>
          <w:kern w:val="0"/>
          <w:szCs w:val="28"/>
          <w:lang w:eastAsia="uk-UA"/>
          <w14:ligatures w14:val="none"/>
        </w:rPr>
        <w:t xml:space="preserve"> </w:t>
      </w:r>
      <w:r w:rsidRPr="000E51D0">
        <w:rPr>
          <w:rFonts w:eastAsia="Times New Roman" w:cs="Times New Roman"/>
          <w:kern w:val="0"/>
          <w:szCs w:val="28"/>
          <w:lang w:eastAsia="uk-UA"/>
          <w14:ligatures w14:val="none"/>
        </w:rPr>
        <w:t>–</w:t>
      </w:r>
      <w:r w:rsidRPr="000E51D0">
        <w:rPr>
          <w:rFonts w:eastAsia="Times New Roman" w:cs="Times New Roman"/>
          <w:kern w:val="0"/>
          <w:szCs w:val="28"/>
          <w:shd w:val="clear" w:color="auto" w:fill="FFFFFF"/>
          <w:lang w:eastAsia="uk-UA"/>
          <w14:ligatures w14:val="none"/>
        </w:rPr>
        <w:t xml:space="preserve"> Центральна виборча комісія (далі – Комісія), яка є головним організатором виборчого процесу та його комунікації, забезпечує виборців та інших учасників виборчого процесу своєчасною, достовірною, комплексною та об’єктивною інформацією про вибори, відіграє роль офіційного джерела інформації про них, об’єднує та залучає до взаємодії </w:t>
      </w:r>
      <w:proofErr w:type="spellStart"/>
      <w:r w:rsidRPr="000E51D0">
        <w:rPr>
          <w:rFonts w:eastAsia="Times New Roman" w:cs="Times New Roman"/>
          <w:kern w:val="0"/>
          <w:szCs w:val="28"/>
          <w:shd w:val="clear" w:color="auto" w:fill="FFFFFF"/>
          <w:lang w:eastAsia="uk-UA"/>
          <w14:ligatures w14:val="none"/>
        </w:rPr>
        <w:t>стейкхолдерів</w:t>
      </w:r>
      <w:proofErr w:type="spellEnd"/>
      <w:r w:rsidRPr="000E51D0">
        <w:rPr>
          <w:rFonts w:eastAsia="Times New Roman" w:cs="Times New Roman"/>
          <w:kern w:val="0"/>
          <w:szCs w:val="28"/>
          <w:shd w:val="clear" w:color="auto" w:fill="FFFFFF"/>
          <w:lang w:eastAsia="uk-UA"/>
          <w14:ligatures w14:val="none"/>
        </w:rPr>
        <w:t xml:space="preserve"> задля забезпечення своєчасної та послідовної комунікації;</w:t>
      </w:r>
    </w:p>
    <w:p w14:paraId="2DF7AC51" w14:textId="77777777" w:rsidR="00ED1002" w:rsidRPr="000E51D0" w:rsidRDefault="00ED1002" w:rsidP="00305D42">
      <w:pPr>
        <w:shd w:val="clear" w:color="auto" w:fill="FFFFFF"/>
        <w:rPr>
          <w:rFonts w:eastAsia="Times New Roman" w:cs="Times New Roman"/>
          <w:kern w:val="0"/>
          <w:szCs w:val="28"/>
          <w:lang w:eastAsia="uk-UA"/>
          <w14:ligatures w14:val="none"/>
        </w:rPr>
      </w:pPr>
      <w:proofErr w:type="spellStart"/>
      <w:r w:rsidRPr="000E51D0">
        <w:rPr>
          <w:rFonts w:eastAsia="Times New Roman" w:cs="Times New Roman"/>
          <w:kern w:val="0"/>
          <w:szCs w:val="28"/>
          <w:lang w:eastAsia="uk-UA"/>
          <w14:ligatures w14:val="none"/>
        </w:rPr>
        <w:t>людиноцентричності</w:t>
      </w:r>
      <w:proofErr w:type="spellEnd"/>
      <w:r w:rsidRPr="000E51D0">
        <w:rPr>
          <w:rFonts w:eastAsia="Times New Roman" w:cs="Times New Roman"/>
          <w:kern w:val="0"/>
          <w:szCs w:val="28"/>
          <w:lang w:eastAsia="uk-UA"/>
          <w14:ligatures w14:val="none"/>
        </w:rPr>
        <w:t xml:space="preserve"> – у центрі уваги комунікації має бути людина та її потреби. Взаємодія здійснюється на основі толерантності, поваги, коректності у висловлюваннях, а також створення зручного, інклюзивного та зрозумілого дизайну;</w:t>
      </w:r>
    </w:p>
    <w:p w14:paraId="119A68EF"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доступності – створення умов, за яких кожна аудиторія отримує необхідну інформацію у зручних форматах та на недискримінаційних умовах. Забезпечується </w:t>
      </w:r>
      <w:proofErr w:type="spellStart"/>
      <w:r w:rsidRPr="000E51D0">
        <w:rPr>
          <w:rFonts w:eastAsia="Times New Roman" w:cs="Times New Roman"/>
          <w:kern w:val="0"/>
          <w:szCs w:val="28"/>
          <w:lang w:eastAsia="uk-UA"/>
          <w14:ligatures w14:val="none"/>
        </w:rPr>
        <w:t>мультиканальність</w:t>
      </w:r>
      <w:proofErr w:type="spellEnd"/>
      <w:r w:rsidRPr="000E51D0">
        <w:rPr>
          <w:rFonts w:eastAsia="Times New Roman" w:cs="Times New Roman"/>
          <w:kern w:val="0"/>
          <w:szCs w:val="28"/>
          <w:lang w:eastAsia="uk-UA"/>
          <w14:ligatures w14:val="none"/>
        </w:rPr>
        <w:t>, враховуючи альтернативну і додаткову комунікацію;</w:t>
      </w:r>
    </w:p>
    <w:p w14:paraId="6BB85391"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lastRenderedPageBreak/>
        <w:t xml:space="preserve">прозорості – основою для комунікації з усіма аудиторіями є чесність та відкритість. Комісія вчасно інформує, надає достовірну, точну та повну інформацію та </w:t>
      </w:r>
      <w:proofErr w:type="spellStart"/>
      <w:r w:rsidRPr="000E51D0">
        <w:rPr>
          <w:rFonts w:eastAsia="Times New Roman" w:cs="Times New Roman"/>
          <w:kern w:val="0"/>
          <w:szCs w:val="28"/>
          <w:lang w:eastAsia="uk-UA"/>
          <w14:ligatures w14:val="none"/>
        </w:rPr>
        <w:t>комунікує</w:t>
      </w:r>
      <w:proofErr w:type="spellEnd"/>
      <w:r w:rsidRPr="000E51D0">
        <w:rPr>
          <w:rFonts w:eastAsia="Times New Roman" w:cs="Times New Roman"/>
          <w:kern w:val="0"/>
          <w:szCs w:val="28"/>
          <w:lang w:eastAsia="uk-UA"/>
          <w14:ligatures w14:val="none"/>
        </w:rPr>
        <w:t xml:space="preserve"> щодо складних питань.</w:t>
      </w:r>
    </w:p>
    <w:p w14:paraId="196ACB1A" w14:textId="77777777" w:rsidR="00ED1002" w:rsidRPr="000E51D0" w:rsidRDefault="00ED1002" w:rsidP="00305D42">
      <w:pPr>
        <w:jc w:val="left"/>
        <w:rPr>
          <w:rFonts w:eastAsia="Times New Roman" w:cs="Times New Roman"/>
          <w:kern w:val="0"/>
          <w:szCs w:val="28"/>
          <w:lang w:eastAsia="uk-UA"/>
          <w14:ligatures w14:val="none"/>
        </w:rPr>
      </w:pPr>
    </w:p>
    <w:p w14:paraId="30FE6DCD" w14:textId="77777777" w:rsidR="00ED1002" w:rsidRPr="000E51D0" w:rsidRDefault="00ED1002" w:rsidP="00305D42">
      <w:pPr>
        <w:ind w:firstLine="0"/>
        <w:jc w:val="center"/>
        <w:rPr>
          <w:rFonts w:eastAsia="Times New Roman" w:cs="Times New Roman"/>
          <w:b/>
          <w:bCs/>
          <w:kern w:val="0"/>
          <w:szCs w:val="28"/>
          <w:lang w:eastAsia="uk-UA"/>
          <w14:ligatures w14:val="none"/>
        </w:rPr>
      </w:pPr>
      <w:r w:rsidRPr="000E51D0">
        <w:rPr>
          <w:rFonts w:eastAsia="Times New Roman" w:cs="Times New Roman"/>
          <w:b/>
          <w:bCs/>
          <w:kern w:val="0"/>
          <w:szCs w:val="28"/>
          <w:lang w:eastAsia="uk-UA"/>
          <w14:ligatures w14:val="none"/>
        </w:rPr>
        <w:t xml:space="preserve">4. Цільові аудиторії та </w:t>
      </w:r>
      <w:proofErr w:type="spellStart"/>
      <w:r w:rsidRPr="000E51D0">
        <w:rPr>
          <w:rFonts w:eastAsia="Times New Roman" w:cs="Times New Roman"/>
          <w:b/>
          <w:bCs/>
          <w:kern w:val="0"/>
          <w:szCs w:val="28"/>
          <w:lang w:eastAsia="uk-UA"/>
          <w14:ligatures w14:val="none"/>
        </w:rPr>
        <w:t>стейкхолдери</w:t>
      </w:r>
      <w:proofErr w:type="spellEnd"/>
    </w:p>
    <w:p w14:paraId="2BC724A5"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Цільовими аудиторіями є групи осіб, на яких розрахований вплив Комунікаційної стратегії.</w:t>
      </w:r>
    </w:p>
    <w:p w14:paraId="11D5993F"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Основною цільовою аудиторію є виборці – громадяни України, які мають право голосу відповідно до статті 70 Конституції України. </w:t>
      </w:r>
    </w:p>
    <w:p w14:paraId="4A64CE6B"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Загальні потреби сучасного українського виборця:</w:t>
      </w:r>
    </w:p>
    <w:p w14:paraId="184FB21F"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участь</w:t>
      </w:r>
      <w:r w:rsidRPr="000E51D0">
        <w:rPr>
          <w:rFonts w:eastAsia="Times New Roman" w:cs="Times New Roman"/>
          <w:kern w:val="0"/>
          <w:szCs w:val="28"/>
          <w:shd w:val="clear" w:color="auto" w:fill="FFFFFF"/>
          <w:lang w:eastAsia="uk-UA"/>
          <w14:ligatures w14:val="none"/>
        </w:rPr>
        <w:t xml:space="preserve"> в управлінні державними справами</w:t>
      </w:r>
      <w:r w:rsidRPr="000E51D0">
        <w:rPr>
          <w:rFonts w:eastAsia="Times New Roman" w:cs="Times New Roman"/>
          <w:kern w:val="0"/>
          <w:szCs w:val="28"/>
          <w:lang w:eastAsia="uk-UA"/>
          <w14:ligatures w14:val="none"/>
        </w:rPr>
        <w:t>;  </w:t>
      </w:r>
    </w:p>
    <w:p w14:paraId="4470FB2B"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забезпечення реальних і доступних умов для реалізації виборчого права;</w:t>
      </w:r>
    </w:p>
    <w:p w14:paraId="3D608B65"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безпека на всіх етапах виборчого процесу;</w:t>
      </w:r>
    </w:p>
    <w:p w14:paraId="3BD07550"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вільний та зручний доступ до актуальної, всебічної, повної, об’єктивної та достовірної інформації про участь у виборах, про організацію підготовки та проведення виборчого процесу, здійснення виборчих процедур, а також про кандидатів на відповідних виборах та їх передвиборні програми;</w:t>
      </w:r>
    </w:p>
    <w:p w14:paraId="47314CD0"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прозора і законна процедура голосування та встановлення результатів виборів;</w:t>
      </w:r>
    </w:p>
    <w:p w14:paraId="495C9DBB"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доступна система оскарження.</w:t>
      </w:r>
    </w:p>
    <w:p w14:paraId="011BE46E" w14:textId="0194F9BE"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Водночас є категорії виборців, які мають особливі потреби для забезпечення реалізації їхніх виборчих прав, що враховуватиметься під час комунікації. Для цілей Комунікаційної стратегії до таких виборців</w:t>
      </w:r>
      <w:r w:rsidR="00A40556">
        <w:rPr>
          <w:rFonts w:eastAsia="Times New Roman" w:cs="Times New Roman"/>
          <w:kern w:val="0"/>
          <w:szCs w:val="28"/>
          <w:lang w:eastAsia="uk-UA"/>
          <w14:ligatures w14:val="none"/>
        </w:rPr>
        <w:t>,</w:t>
      </w:r>
      <w:r w:rsidRPr="000E51D0">
        <w:rPr>
          <w:rFonts w:eastAsia="Times New Roman" w:cs="Times New Roman"/>
          <w:kern w:val="0"/>
          <w:szCs w:val="28"/>
          <w:lang w:eastAsia="uk-UA"/>
          <w14:ligatures w14:val="none"/>
        </w:rPr>
        <w:t xml:space="preserve"> </w:t>
      </w:r>
      <w:r w:rsidR="00A40556">
        <w:rPr>
          <w:rFonts w:eastAsia="Times New Roman" w:cs="Times New Roman"/>
          <w:kern w:val="0"/>
          <w:szCs w:val="28"/>
          <w:lang w:eastAsia="uk-UA"/>
          <w14:ligatures w14:val="none"/>
        </w:rPr>
        <w:t xml:space="preserve">зокрема, </w:t>
      </w:r>
      <w:r w:rsidRPr="000E51D0">
        <w:rPr>
          <w:rFonts w:eastAsia="Times New Roman" w:cs="Times New Roman"/>
          <w:kern w:val="0"/>
          <w:szCs w:val="28"/>
          <w:lang w:eastAsia="uk-UA"/>
          <w14:ligatures w14:val="none"/>
        </w:rPr>
        <w:t>належать:</w:t>
      </w:r>
    </w:p>
    <w:p w14:paraId="26170D1B"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внутрішньо переміщені особи;</w:t>
      </w:r>
    </w:p>
    <w:p w14:paraId="5D5E80AD" w14:textId="77777777" w:rsidR="00ED1002"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громадяни України за кордоном (виборці, які проживають або перебувають за межами України); </w:t>
      </w:r>
    </w:p>
    <w:p w14:paraId="66695DC9" w14:textId="6AA3A8F5" w:rsidR="00A40556" w:rsidRPr="000E51D0" w:rsidRDefault="00A40556" w:rsidP="00305D42">
      <w:pPr>
        <w:spacing w:before="40"/>
        <w:rPr>
          <w:rFonts w:eastAsia="Times New Roman" w:cs="Times New Roman"/>
          <w:kern w:val="0"/>
          <w:szCs w:val="28"/>
          <w:lang w:eastAsia="uk-UA"/>
          <w14:ligatures w14:val="none"/>
        </w:rPr>
      </w:pPr>
      <w:r>
        <w:rPr>
          <w:rFonts w:eastAsia="Times New Roman" w:cs="Times New Roman"/>
          <w:kern w:val="0"/>
          <w:szCs w:val="28"/>
          <w:lang w:eastAsia="uk-UA"/>
          <w14:ligatures w14:val="none"/>
        </w:rPr>
        <w:t>– жінки;</w:t>
      </w:r>
    </w:p>
    <w:p w14:paraId="0D7B5736"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військовослужбовці;</w:t>
      </w:r>
    </w:p>
    <w:p w14:paraId="4FCD730E"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ветерани війни;</w:t>
      </w:r>
    </w:p>
    <w:p w14:paraId="17C3C205" w14:textId="67809F6B"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w:t>
      </w:r>
      <w:r w:rsidR="00A40556">
        <w:rPr>
          <w:rFonts w:eastAsia="Times New Roman" w:cs="Times New Roman"/>
          <w:kern w:val="0"/>
          <w:szCs w:val="28"/>
          <w:lang w:eastAsia="uk-UA"/>
          <w14:ligatures w14:val="none"/>
        </w:rPr>
        <w:t xml:space="preserve"> молодь та </w:t>
      </w:r>
      <w:r w:rsidRPr="000E51D0">
        <w:rPr>
          <w:rFonts w:eastAsia="Times New Roman" w:cs="Times New Roman"/>
          <w:kern w:val="0"/>
          <w:szCs w:val="28"/>
          <w:lang w:eastAsia="uk-UA"/>
          <w14:ligatures w14:val="none"/>
        </w:rPr>
        <w:t>виборці, які голосуватимуть уперше; </w:t>
      </w:r>
    </w:p>
    <w:p w14:paraId="4BF6FCCD"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особи з порушенням здоров’я (у зв’язку з інвалідністю, тимчасовим розладом здоров’я, віком); </w:t>
      </w:r>
    </w:p>
    <w:p w14:paraId="5D4D2D25"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громадяни України, які проживають на тимчасово окупованій території України;</w:t>
      </w:r>
    </w:p>
    <w:p w14:paraId="74C9DB20"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громадяни України, які проживають на територіях, наближених до лінії розмежування;</w:t>
      </w:r>
    </w:p>
    <w:p w14:paraId="7EE85009"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представники національних меншин (спільнот) України.</w:t>
      </w:r>
    </w:p>
    <w:p w14:paraId="31535B63" w14:textId="45F8671B"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Крім виборців, цільовими аудиторіями є</w:t>
      </w:r>
      <w:r w:rsidR="00925E9F" w:rsidRPr="000E51D0">
        <w:rPr>
          <w:rFonts w:eastAsia="Times New Roman" w:cs="Times New Roman"/>
          <w:kern w:val="0"/>
          <w:szCs w:val="28"/>
          <w:lang w:eastAsia="uk-UA"/>
          <w14:ligatures w14:val="none"/>
        </w:rPr>
        <w:t>, зокрема,</w:t>
      </w:r>
      <w:r w:rsidRPr="000E51D0">
        <w:rPr>
          <w:rFonts w:eastAsia="Times New Roman" w:cs="Times New Roman"/>
          <w:kern w:val="0"/>
          <w:szCs w:val="28"/>
          <w:lang w:eastAsia="uk-UA"/>
          <w14:ligatures w14:val="none"/>
        </w:rPr>
        <w:t xml:space="preserve"> політичні партії, їх місцеві організації, кандидати, виборчі комісії, громадські організації, офіційні спостерігачі (національні, міжнародні), суб’єкти у сфері медіа та  міжнародна аудиторія. Цільові аудиторії можуть одночасно бути </w:t>
      </w:r>
      <w:proofErr w:type="spellStart"/>
      <w:r w:rsidRPr="000E51D0">
        <w:rPr>
          <w:rFonts w:eastAsia="Times New Roman" w:cs="Times New Roman"/>
          <w:kern w:val="0"/>
          <w:szCs w:val="28"/>
          <w:lang w:eastAsia="uk-UA"/>
          <w14:ligatures w14:val="none"/>
        </w:rPr>
        <w:t>стейкхолдерами</w:t>
      </w:r>
      <w:proofErr w:type="spellEnd"/>
      <w:r w:rsidRPr="000E51D0">
        <w:rPr>
          <w:rFonts w:eastAsia="Times New Roman" w:cs="Times New Roman"/>
          <w:kern w:val="0"/>
          <w:szCs w:val="28"/>
          <w:lang w:eastAsia="uk-UA"/>
          <w14:ligatures w14:val="none"/>
        </w:rPr>
        <w:t>.</w:t>
      </w:r>
    </w:p>
    <w:p w14:paraId="65E5B104" w14:textId="77777777" w:rsidR="00ED1002" w:rsidRPr="000E51D0" w:rsidRDefault="00ED1002" w:rsidP="00305D42">
      <w:pPr>
        <w:pBdr>
          <w:top w:val="nil"/>
          <w:left w:val="nil"/>
          <w:bottom w:val="nil"/>
          <w:right w:val="nil"/>
          <w:between w:val="nil"/>
        </w:pBdr>
        <w:spacing w:before="40"/>
        <w:rPr>
          <w:rFonts w:cs="Times New Roman"/>
          <w:kern w:val="0"/>
          <w:szCs w:val="28"/>
          <w:highlight w:val="cyan"/>
        </w:rPr>
      </w:pPr>
      <w:proofErr w:type="spellStart"/>
      <w:r w:rsidRPr="000E51D0">
        <w:rPr>
          <w:rFonts w:cs="Times New Roman"/>
          <w:kern w:val="0"/>
          <w:szCs w:val="28"/>
        </w:rPr>
        <w:lastRenderedPageBreak/>
        <w:t>Стейкхолдери</w:t>
      </w:r>
      <w:proofErr w:type="spellEnd"/>
      <w:r w:rsidRPr="000E51D0">
        <w:rPr>
          <w:rFonts w:cs="Times New Roman"/>
          <w:kern w:val="0"/>
          <w:szCs w:val="28"/>
        </w:rPr>
        <w:t xml:space="preserve"> – суб’єкти, які мають зобов’язання чи інтерес у виборчому процесі та вживають заходів для їх реалізації.</w:t>
      </w:r>
      <w:r w:rsidRPr="000E51D0">
        <w:rPr>
          <w:rFonts w:cs="Times New Roman"/>
          <w:kern w:val="0"/>
          <w:szCs w:val="28"/>
          <w:highlight w:val="cyan"/>
        </w:rPr>
        <w:t xml:space="preserve"> </w:t>
      </w:r>
    </w:p>
    <w:p w14:paraId="142B56BD" w14:textId="0388DA58" w:rsidR="00ED1002" w:rsidRPr="000E51D0" w:rsidRDefault="00ED1002" w:rsidP="00305D42">
      <w:pPr>
        <w:pBdr>
          <w:top w:val="nil"/>
          <w:left w:val="nil"/>
          <w:bottom w:val="nil"/>
          <w:right w:val="nil"/>
          <w:between w:val="nil"/>
        </w:pBdr>
        <w:spacing w:before="40"/>
        <w:rPr>
          <w:rFonts w:eastAsia="Times New Roman" w:cs="Times New Roman"/>
          <w:kern w:val="0"/>
          <w:szCs w:val="28"/>
          <w:lang w:eastAsia="uk-UA"/>
          <w14:ligatures w14:val="none"/>
        </w:rPr>
      </w:pPr>
      <w:r w:rsidRPr="000E51D0">
        <w:rPr>
          <w:rFonts w:cs="Times New Roman"/>
          <w:kern w:val="0"/>
          <w:szCs w:val="28"/>
        </w:rPr>
        <w:t xml:space="preserve">До </w:t>
      </w:r>
      <w:proofErr w:type="spellStart"/>
      <w:r w:rsidRPr="000E51D0">
        <w:rPr>
          <w:rFonts w:cs="Times New Roman"/>
          <w:kern w:val="0"/>
          <w:szCs w:val="28"/>
        </w:rPr>
        <w:t>стейкхолдерів</w:t>
      </w:r>
      <w:proofErr w:type="spellEnd"/>
      <w:r w:rsidRPr="000E51D0">
        <w:rPr>
          <w:rFonts w:cs="Times New Roman"/>
          <w:kern w:val="0"/>
          <w:szCs w:val="28"/>
        </w:rPr>
        <w:t xml:space="preserve"> належать, зокрема, </w:t>
      </w:r>
      <w:r w:rsidRPr="000E51D0">
        <w:rPr>
          <w:rFonts w:eastAsia="Times New Roman" w:cs="Times New Roman"/>
          <w:kern w:val="0"/>
          <w:szCs w:val="28"/>
          <w:lang w:eastAsia="uk-UA"/>
          <w14:ligatures w14:val="none"/>
        </w:rPr>
        <w:t xml:space="preserve">політичні партії, їх місцеві організації, кандидати – суб’єкти відповідного виборчого процесу, </w:t>
      </w:r>
      <w:r w:rsidRPr="000E51D0">
        <w:rPr>
          <w:rFonts w:cs="Times New Roman"/>
          <w:kern w:val="0"/>
          <w:szCs w:val="28"/>
        </w:rPr>
        <w:t xml:space="preserve"> державні органи, органи місцевого самоврядування, міжнародні та громадські організації, </w:t>
      </w:r>
      <w:r w:rsidR="00925E9F" w:rsidRPr="000E51D0">
        <w:rPr>
          <w:rFonts w:cs="Times New Roman"/>
          <w:kern w:val="0"/>
          <w:szCs w:val="28"/>
        </w:rPr>
        <w:t xml:space="preserve">платформи спільного доступу до інформації, </w:t>
      </w:r>
      <w:r w:rsidRPr="000E51D0">
        <w:rPr>
          <w:rFonts w:cs="Times New Roman"/>
          <w:kern w:val="0"/>
          <w:szCs w:val="28"/>
        </w:rPr>
        <w:t>а також інші юридичні особи, які будуть взаємодіяти з Комісією під час організації підготовки та проведення післявоєнних виборів.</w:t>
      </w:r>
    </w:p>
    <w:p w14:paraId="5DAB4050" w14:textId="77777777" w:rsidR="00ED1002" w:rsidRPr="000E51D0" w:rsidRDefault="00ED1002" w:rsidP="00305D42">
      <w:pPr>
        <w:spacing w:before="40"/>
        <w:jc w:val="left"/>
        <w:rPr>
          <w:rFonts w:eastAsia="Times New Roman" w:cs="Times New Roman"/>
          <w:kern w:val="0"/>
          <w:szCs w:val="28"/>
          <w:lang w:eastAsia="uk-UA"/>
          <w14:ligatures w14:val="none"/>
        </w:rPr>
      </w:pPr>
    </w:p>
    <w:p w14:paraId="0DCF2AFC" w14:textId="77777777" w:rsidR="00ED1002" w:rsidRPr="000E51D0" w:rsidRDefault="00ED1002" w:rsidP="00305D42">
      <w:pPr>
        <w:pBdr>
          <w:top w:val="nil"/>
          <w:left w:val="nil"/>
          <w:bottom w:val="nil"/>
          <w:right w:val="nil"/>
          <w:between w:val="nil"/>
        </w:pBdr>
        <w:tabs>
          <w:tab w:val="left" w:pos="9645"/>
        </w:tabs>
        <w:spacing w:before="40"/>
        <w:ind w:firstLine="0"/>
        <w:jc w:val="center"/>
        <w:rPr>
          <w:rFonts w:cs="Times New Roman"/>
          <w:b/>
          <w:bCs/>
          <w:kern w:val="0"/>
          <w:szCs w:val="28"/>
        </w:rPr>
      </w:pPr>
      <w:r w:rsidRPr="000E51D0">
        <w:rPr>
          <w:rFonts w:cs="Times New Roman"/>
          <w:b/>
          <w:bCs/>
          <w:kern w:val="0"/>
          <w:szCs w:val="28"/>
        </w:rPr>
        <w:t xml:space="preserve">5. Канали, інструменти та стратегічний </w:t>
      </w:r>
      <w:proofErr w:type="spellStart"/>
      <w:r w:rsidRPr="000E51D0">
        <w:rPr>
          <w:rFonts w:cs="Times New Roman"/>
          <w:b/>
          <w:bCs/>
          <w:kern w:val="0"/>
          <w:szCs w:val="28"/>
        </w:rPr>
        <w:t>наратив</w:t>
      </w:r>
      <w:proofErr w:type="spellEnd"/>
      <w:r w:rsidRPr="000E51D0">
        <w:rPr>
          <w:rFonts w:cs="Times New Roman"/>
          <w:b/>
          <w:bCs/>
          <w:kern w:val="0"/>
          <w:szCs w:val="28"/>
        </w:rPr>
        <w:t xml:space="preserve"> комунікацій Комісії</w:t>
      </w:r>
    </w:p>
    <w:p w14:paraId="5FB0CAEE"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Комісія, усвідомлюючи важливість забезпечення всебічного та ефективного інформування усіх зацікавлених сторін, використовує різноманітні канали комунікації. Метою цього є охоплення широкої аудиторії, забезпечення доступності інформації та формування довіри до виборчого процесу. </w:t>
      </w:r>
    </w:p>
    <w:p w14:paraId="1C65EDF2"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Планується використання власних і зовнішніх каналів комунікації.</w:t>
      </w:r>
    </w:p>
    <w:p w14:paraId="0D661C75"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До основних власних каналів комунікації Комісії належать:</w:t>
      </w:r>
    </w:p>
    <w:p w14:paraId="215E692E"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офіційний вебсайт Центральної виборчої комісії – головне джерело інформації про діяльність Комісії, її склад, Регламент Центральної виборчої комісії та її Стратегічний план, а також про нормативно-правову базу, що стосується всіх виборів і референдумів; забезпечує доступ до офіційних документів та даних;</w:t>
      </w:r>
    </w:p>
    <w:p w14:paraId="3DF5D7C9"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сторінка в соціальній мережі "Фейсбук". Як один із найпопулярніших каналів комунікації фейсбук використовується для оперативного поширення інформації про діяльність Комісії. Подання матеріалів адаптовано для зручного сприйняття широкою аудиторією, є більш доступним і спрощеним, ніж на офіційному вебсайті. Часто публікації містять посилання на розширені версії новин та постанови Комісії на офіційному вебсайті;</w:t>
      </w:r>
    </w:p>
    <w:p w14:paraId="1B641E34"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сторінка в соціальній мережі "</w:t>
      </w:r>
      <w:proofErr w:type="spellStart"/>
      <w:r w:rsidRPr="000E51D0">
        <w:rPr>
          <w:rFonts w:eastAsia="Times New Roman" w:cs="Times New Roman"/>
          <w:kern w:val="0"/>
          <w:szCs w:val="28"/>
          <w:lang w:eastAsia="uk-UA"/>
          <w14:ligatures w14:val="none"/>
        </w:rPr>
        <w:t>Інстаграм</w:t>
      </w:r>
      <w:proofErr w:type="spellEnd"/>
      <w:r w:rsidRPr="000E51D0">
        <w:rPr>
          <w:rFonts w:eastAsia="Times New Roman" w:cs="Times New Roman"/>
          <w:kern w:val="0"/>
          <w:szCs w:val="28"/>
          <w:lang w:eastAsia="uk-UA"/>
          <w14:ligatures w14:val="none"/>
        </w:rPr>
        <w:t>". Такий канал використовується для простого подання складної інформації, допускаючи при цьому сміливий візуальний супровід, інтерактивні елементи, а також формати, що відповідають трендам платформи;</w:t>
      </w:r>
    </w:p>
    <w:p w14:paraId="6AE75EBF"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сторінка в соціальній мережі "X", на якій відбувається комунікація з міжнародною аудиторією, публікуються короткі, лаконічні та інформативні повідомлення переважно англійською мовою. На зазначеному каналі відображається інформація про ділові зустрічі, заходи з міжнародної співпраці;</w:t>
      </w:r>
    </w:p>
    <w:p w14:paraId="492AA585" w14:textId="77777777" w:rsidR="00ED1002" w:rsidRPr="000E51D0" w:rsidRDefault="00ED1002" w:rsidP="00305D42">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w:t>
      </w:r>
      <w:proofErr w:type="spellStart"/>
      <w:r w:rsidRPr="000E51D0">
        <w:rPr>
          <w:rFonts w:eastAsia="Times New Roman" w:cs="Times New Roman"/>
          <w:kern w:val="0"/>
          <w:szCs w:val="28"/>
          <w:lang w:eastAsia="uk-UA"/>
          <w14:ligatures w14:val="none"/>
        </w:rPr>
        <w:t>ютуб</w:t>
      </w:r>
      <w:proofErr w:type="spellEnd"/>
      <w:r w:rsidRPr="000E51D0">
        <w:rPr>
          <w:rFonts w:eastAsia="Times New Roman" w:cs="Times New Roman"/>
          <w:kern w:val="0"/>
          <w:szCs w:val="28"/>
          <w:lang w:eastAsia="uk-UA"/>
          <w14:ligatures w14:val="none"/>
        </w:rPr>
        <w:t>-канали Комісії, де публікуються записи засідань та інші матеріали, забезпечуючи при цьому прозорість і доступність процесу прийняття рішень для громадськості;</w:t>
      </w:r>
    </w:p>
    <w:p w14:paraId="041CBAF5"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онлайн-платформа "ЦВК: просвіта", на якій розміщено навчальні курси, навчально-просвітницькі матеріали на тему виборів, що сприяє підвищенню рівня обізнаності громадян про вибори.</w:t>
      </w:r>
    </w:p>
    <w:p w14:paraId="5D3D0219" w14:textId="77777777" w:rsidR="00ED1002" w:rsidRPr="000E51D0" w:rsidRDefault="00ED1002" w:rsidP="00305D42">
      <w:pPr>
        <w:rPr>
          <w:rFonts w:eastAsia="Times New Roman" w:cs="Times New Roman"/>
          <w:kern w:val="0"/>
          <w:szCs w:val="28"/>
          <w:lang w:eastAsia="uk-UA"/>
          <w14:ligatures w14:val="none"/>
        </w:rPr>
      </w:pPr>
      <w:r w:rsidRPr="000E51D0">
        <w:rPr>
          <w:rFonts w:eastAsiaTheme="minorEastAsia" w:cs="Times New Roman"/>
          <w:kern w:val="0"/>
          <w:szCs w:val="28"/>
        </w:rPr>
        <w:lastRenderedPageBreak/>
        <w:t>З метою забезпечення пізнаваності власних каналів комунікації та матеріалів Комісії використовуватиметься визначений нею візуальний стиль, що також забезпечуватиме закріплення принципу політики достовірного джерела.</w:t>
      </w:r>
    </w:p>
    <w:p w14:paraId="088662A9" w14:textId="6A5F2FAD" w:rsidR="00ED1002" w:rsidRPr="000E51D0" w:rsidRDefault="00ED1002" w:rsidP="00305D42">
      <w:pPr>
        <w:pBdr>
          <w:top w:val="nil"/>
          <w:left w:val="nil"/>
          <w:bottom w:val="nil"/>
          <w:right w:val="nil"/>
          <w:between w:val="nil"/>
        </w:pBdr>
        <w:rPr>
          <w:rFonts w:cs="Times New Roman"/>
          <w:kern w:val="0"/>
          <w:szCs w:val="28"/>
        </w:rPr>
      </w:pPr>
      <w:r w:rsidRPr="000E51D0">
        <w:rPr>
          <w:rFonts w:cs="Times New Roman"/>
          <w:kern w:val="0"/>
          <w:szCs w:val="28"/>
        </w:rPr>
        <w:t>До зовнішніх каналів комунікації Комісії належать</w:t>
      </w:r>
      <w:r w:rsidR="00153548" w:rsidRPr="000E51D0">
        <w:rPr>
          <w:rFonts w:cs="Times New Roman"/>
          <w:kern w:val="0"/>
          <w:szCs w:val="28"/>
        </w:rPr>
        <w:t>, зокрема</w:t>
      </w:r>
      <w:r w:rsidRPr="000E51D0">
        <w:rPr>
          <w:rFonts w:cs="Times New Roman"/>
          <w:kern w:val="0"/>
          <w:szCs w:val="28"/>
        </w:rPr>
        <w:t xml:space="preserve">: </w:t>
      </w:r>
    </w:p>
    <w:p w14:paraId="26839E40" w14:textId="77777777" w:rsidR="00ED1002" w:rsidRPr="000E51D0" w:rsidRDefault="00ED1002" w:rsidP="00305D42">
      <w:pPr>
        <w:pBdr>
          <w:top w:val="nil"/>
          <w:left w:val="nil"/>
          <w:bottom w:val="nil"/>
          <w:right w:val="nil"/>
          <w:between w:val="nil"/>
        </w:pBdr>
        <w:rPr>
          <w:rFonts w:cs="Times New Roman"/>
          <w:kern w:val="0"/>
          <w:szCs w:val="28"/>
        </w:rPr>
      </w:pPr>
      <w:r w:rsidRPr="000E51D0">
        <w:rPr>
          <w:rFonts w:cs="Times New Roman"/>
          <w:kern w:val="0"/>
          <w:szCs w:val="28"/>
        </w:rPr>
        <w:t>– українські та іноземні аудіовізуальні та друковані медіа;</w:t>
      </w:r>
    </w:p>
    <w:p w14:paraId="225AC136" w14:textId="77777777" w:rsidR="00ED1002" w:rsidRPr="000E51D0" w:rsidRDefault="00ED1002" w:rsidP="00305D42">
      <w:pPr>
        <w:pBdr>
          <w:top w:val="nil"/>
          <w:left w:val="nil"/>
          <w:bottom w:val="nil"/>
          <w:right w:val="nil"/>
          <w:between w:val="nil"/>
        </w:pBdr>
        <w:rPr>
          <w:rFonts w:cs="Times New Roman"/>
          <w:kern w:val="0"/>
          <w:szCs w:val="28"/>
        </w:rPr>
      </w:pPr>
      <w:r w:rsidRPr="000E51D0">
        <w:rPr>
          <w:rFonts w:cs="Times New Roman"/>
          <w:kern w:val="0"/>
          <w:szCs w:val="28"/>
        </w:rPr>
        <w:t>– </w:t>
      </w:r>
      <w:proofErr w:type="spellStart"/>
      <w:r w:rsidRPr="000E51D0">
        <w:rPr>
          <w:rFonts w:cs="Times New Roman"/>
          <w:kern w:val="0"/>
          <w:szCs w:val="28"/>
        </w:rPr>
        <w:t>вебресурси</w:t>
      </w:r>
      <w:proofErr w:type="spellEnd"/>
      <w:r w:rsidRPr="000E51D0">
        <w:rPr>
          <w:rFonts w:cs="Times New Roman"/>
          <w:kern w:val="0"/>
          <w:szCs w:val="28"/>
        </w:rPr>
        <w:t xml:space="preserve"> та інші інформаційні ресурси </w:t>
      </w:r>
      <w:proofErr w:type="spellStart"/>
      <w:r w:rsidRPr="000E51D0">
        <w:rPr>
          <w:rFonts w:cs="Times New Roman"/>
          <w:kern w:val="0"/>
          <w:szCs w:val="28"/>
        </w:rPr>
        <w:t>стейкхолдерів</w:t>
      </w:r>
      <w:proofErr w:type="spellEnd"/>
      <w:r w:rsidRPr="000E51D0">
        <w:rPr>
          <w:rFonts w:cs="Times New Roman"/>
          <w:kern w:val="0"/>
          <w:szCs w:val="28"/>
        </w:rPr>
        <w:t xml:space="preserve">, зокрема державних органів, органів місцевого самоврядування і партнерських організацій (інститутів громадянського суспільства, партнерів з розвитку тощо); </w:t>
      </w:r>
    </w:p>
    <w:p w14:paraId="0EB304CB" w14:textId="77777777" w:rsidR="00ED1002" w:rsidRPr="000E51D0" w:rsidRDefault="00ED1002" w:rsidP="00305D42">
      <w:pPr>
        <w:pBdr>
          <w:top w:val="nil"/>
          <w:left w:val="nil"/>
          <w:bottom w:val="nil"/>
          <w:right w:val="nil"/>
          <w:between w:val="nil"/>
        </w:pBdr>
        <w:rPr>
          <w:rFonts w:eastAsia="Times New Roman" w:cs="Times New Roman"/>
          <w:kern w:val="0"/>
          <w:szCs w:val="28"/>
          <w:lang w:eastAsia="uk-UA"/>
          <w14:ligatures w14:val="none"/>
        </w:rPr>
      </w:pPr>
      <w:r w:rsidRPr="000E51D0">
        <w:rPr>
          <w:rFonts w:cs="Times New Roman"/>
          <w:kern w:val="0"/>
          <w:szCs w:val="28"/>
        </w:rPr>
        <w:t>– зовнішні носії реклами (</w:t>
      </w:r>
      <w:proofErr w:type="spellStart"/>
      <w:r w:rsidRPr="000E51D0">
        <w:rPr>
          <w:rFonts w:cs="Times New Roman"/>
          <w:kern w:val="0"/>
          <w:szCs w:val="28"/>
        </w:rPr>
        <w:t>білборди</w:t>
      </w:r>
      <w:proofErr w:type="spellEnd"/>
      <w:r w:rsidRPr="000E51D0">
        <w:rPr>
          <w:rFonts w:cs="Times New Roman"/>
          <w:kern w:val="0"/>
          <w:szCs w:val="28"/>
        </w:rPr>
        <w:t xml:space="preserve">, </w:t>
      </w:r>
      <w:proofErr w:type="spellStart"/>
      <w:r w:rsidRPr="000E51D0">
        <w:rPr>
          <w:rFonts w:cs="Times New Roman"/>
          <w:kern w:val="0"/>
          <w:szCs w:val="28"/>
        </w:rPr>
        <w:t>сітілайти</w:t>
      </w:r>
      <w:proofErr w:type="spellEnd"/>
      <w:r w:rsidRPr="000E51D0">
        <w:rPr>
          <w:rFonts w:cs="Times New Roman"/>
          <w:kern w:val="0"/>
          <w:szCs w:val="28"/>
        </w:rPr>
        <w:t>, вуличні екрани тощо).</w:t>
      </w:r>
    </w:p>
    <w:p w14:paraId="04CBA0DD"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Основними інструментами комунікацій Комісії можуть бути:</w:t>
      </w:r>
    </w:p>
    <w:p w14:paraId="12E6EBD8" w14:textId="77777777" w:rsidR="00ED1002" w:rsidRPr="000E51D0" w:rsidRDefault="00ED1002" w:rsidP="00305D42">
      <w:pPr>
        <w:pBdr>
          <w:top w:val="nil"/>
          <w:left w:val="nil"/>
          <w:bottom w:val="nil"/>
          <w:right w:val="nil"/>
          <w:between w:val="nil"/>
        </w:pBdr>
        <w:rPr>
          <w:rFonts w:cs="Times New Roman"/>
          <w:kern w:val="0"/>
          <w:szCs w:val="28"/>
        </w:rPr>
      </w:pPr>
      <w:r w:rsidRPr="000E51D0">
        <w:rPr>
          <w:rFonts w:cs="Times New Roman"/>
          <w:kern w:val="0"/>
          <w:szCs w:val="28"/>
        </w:rPr>
        <w:t xml:space="preserve">– оприлюднення текстових матеріалів (анонси, </w:t>
      </w:r>
      <w:proofErr w:type="spellStart"/>
      <w:r w:rsidRPr="000E51D0">
        <w:rPr>
          <w:rFonts w:cs="Times New Roman"/>
          <w:kern w:val="0"/>
          <w:szCs w:val="28"/>
        </w:rPr>
        <w:t>пресрелізи</w:t>
      </w:r>
      <w:proofErr w:type="spellEnd"/>
      <w:r w:rsidRPr="000E51D0">
        <w:rPr>
          <w:rFonts w:cs="Times New Roman"/>
          <w:kern w:val="0"/>
          <w:szCs w:val="28"/>
        </w:rPr>
        <w:t xml:space="preserve">, коментарі, </w:t>
      </w:r>
      <w:proofErr w:type="spellStart"/>
      <w:r w:rsidRPr="000E51D0">
        <w:rPr>
          <w:rFonts w:cs="Times New Roman"/>
          <w:kern w:val="0"/>
          <w:szCs w:val="28"/>
        </w:rPr>
        <w:t>сторітейлінги</w:t>
      </w:r>
      <w:proofErr w:type="spellEnd"/>
      <w:r w:rsidRPr="000E51D0">
        <w:rPr>
          <w:rFonts w:cs="Times New Roman"/>
          <w:kern w:val="0"/>
          <w:szCs w:val="28"/>
        </w:rPr>
        <w:t xml:space="preserve">, інформаційні повідомлення, статті, інтерв’ю, колонки, відповіді на запити про доступ до публічної інформації та звернення громадян щодо організації підготовки та проведення повоєнних виборів, посібники та рекомендації для цільових аудиторій та </w:t>
      </w:r>
      <w:proofErr w:type="spellStart"/>
      <w:r w:rsidRPr="000E51D0">
        <w:rPr>
          <w:rFonts w:cs="Times New Roman"/>
          <w:kern w:val="0"/>
          <w:szCs w:val="28"/>
        </w:rPr>
        <w:t>стейкхолдерів</w:t>
      </w:r>
      <w:proofErr w:type="spellEnd"/>
      <w:r w:rsidRPr="000E51D0">
        <w:rPr>
          <w:rFonts w:cs="Times New Roman"/>
          <w:kern w:val="0"/>
          <w:szCs w:val="28"/>
        </w:rPr>
        <w:t xml:space="preserve">, кращі практики застосування положень законодавства тощо), а також фото- і відеоматеріалів (ролики, програми, новинні сюжети, </w:t>
      </w:r>
      <w:proofErr w:type="spellStart"/>
      <w:r w:rsidRPr="000E51D0">
        <w:rPr>
          <w:rFonts w:cs="Times New Roman"/>
          <w:kern w:val="0"/>
          <w:szCs w:val="28"/>
        </w:rPr>
        <w:t>сторітейлінги</w:t>
      </w:r>
      <w:proofErr w:type="spellEnd"/>
      <w:r w:rsidRPr="000E51D0">
        <w:rPr>
          <w:rFonts w:cs="Times New Roman"/>
          <w:kern w:val="0"/>
          <w:szCs w:val="28"/>
        </w:rPr>
        <w:t xml:space="preserve">, </w:t>
      </w:r>
      <w:proofErr w:type="spellStart"/>
      <w:r w:rsidRPr="000E51D0">
        <w:rPr>
          <w:rFonts w:cs="Times New Roman"/>
          <w:kern w:val="0"/>
          <w:szCs w:val="28"/>
        </w:rPr>
        <w:t>відеосюжети</w:t>
      </w:r>
      <w:proofErr w:type="spellEnd"/>
      <w:r w:rsidRPr="000E51D0">
        <w:rPr>
          <w:rFonts w:cs="Times New Roman"/>
          <w:kern w:val="0"/>
          <w:szCs w:val="28"/>
        </w:rPr>
        <w:t xml:space="preserve"> та інші формати);</w:t>
      </w:r>
    </w:p>
    <w:p w14:paraId="3FF281BB" w14:textId="77777777" w:rsidR="00ED1002" w:rsidRPr="000E51D0" w:rsidRDefault="00ED1002" w:rsidP="00305D42">
      <w:pPr>
        <w:pBdr>
          <w:top w:val="nil"/>
          <w:left w:val="nil"/>
          <w:bottom w:val="nil"/>
          <w:right w:val="nil"/>
          <w:between w:val="nil"/>
        </w:pBdr>
        <w:rPr>
          <w:rFonts w:cs="Times New Roman"/>
          <w:kern w:val="0"/>
          <w:szCs w:val="28"/>
        </w:rPr>
      </w:pPr>
      <w:r w:rsidRPr="000E51D0">
        <w:rPr>
          <w:rFonts w:cs="Times New Roman"/>
          <w:kern w:val="0"/>
          <w:szCs w:val="28"/>
        </w:rPr>
        <w:t>– проведення брифінгів, у тому числі спільних з іншими державними органами, представниками громадянського суспільства для медіа, міжнародних партнерів тощо;</w:t>
      </w:r>
    </w:p>
    <w:p w14:paraId="5567A89E"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проведення публічних заходів, зокрема форумів, конференцій, семінарів, засідань, тренінгів тощо;</w:t>
      </w:r>
    </w:p>
    <w:p w14:paraId="04BC8C65"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 співпраця зі </w:t>
      </w:r>
      <w:proofErr w:type="spellStart"/>
      <w:r w:rsidRPr="000E51D0">
        <w:rPr>
          <w:rFonts w:eastAsia="Times New Roman" w:cs="Times New Roman"/>
          <w:kern w:val="0"/>
          <w:szCs w:val="28"/>
          <w:lang w:eastAsia="uk-UA"/>
          <w14:ligatures w14:val="none"/>
        </w:rPr>
        <w:t>стейкхолдерами</w:t>
      </w:r>
      <w:proofErr w:type="spellEnd"/>
      <w:r w:rsidRPr="000E51D0">
        <w:rPr>
          <w:rFonts w:eastAsia="Times New Roman" w:cs="Times New Roman"/>
          <w:kern w:val="0"/>
          <w:szCs w:val="28"/>
          <w:lang w:eastAsia="uk-UA"/>
          <w14:ligatures w14:val="none"/>
        </w:rPr>
        <w:t xml:space="preserve"> та іншими суб’єктами щодо створення і поширення інформаційних продуктів;</w:t>
      </w:r>
    </w:p>
    <w:p w14:paraId="5062ADBF"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розміщення інформаційної продукції (відеороликів, плакатів, буклетів, наліпок тощо), зокрема, на правах соціальної реклами (у тому числі на спеціалізованих носіях реклами).</w:t>
      </w:r>
    </w:p>
    <w:p w14:paraId="74B054EC" w14:textId="77777777" w:rsidR="00ED1002" w:rsidRPr="000E51D0" w:rsidRDefault="00ED1002" w:rsidP="00305D42">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Поєднання різних каналів та інструментів комунікації дасть змогу ефективно поширювати інформацію, залучати підтримку та забезпечувати взаємодію між різними </w:t>
      </w:r>
      <w:proofErr w:type="spellStart"/>
      <w:r w:rsidRPr="000E51D0">
        <w:rPr>
          <w:rFonts w:eastAsia="Times New Roman" w:cs="Times New Roman"/>
          <w:kern w:val="0"/>
          <w:szCs w:val="28"/>
          <w:lang w:eastAsia="uk-UA"/>
          <w14:ligatures w14:val="none"/>
        </w:rPr>
        <w:t>стейкхолдерами</w:t>
      </w:r>
      <w:proofErr w:type="spellEnd"/>
      <w:r w:rsidRPr="000E51D0">
        <w:rPr>
          <w:rFonts w:eastAsia="Times New Roman" w:cs="Times New Roman"/>
          <w:kern w:val="0"/>
          <w:szCs w:val="28"/>
          <w:lang w:eastAsia="uk-UA"/>
          <w14:ligatures w14:val="none"/>
        </w:rPr>
        <w:t xml:space="preserve"> для успішного досягнення мети Комунікаційної стратегії.</w:t>
      </w:r>
    </w:p>
    <w:p w14:paraId="2BB6C817" w14:textId="77777777" w:rsidR="00ED1002" w:rsidRPr="000E51D0" w:rsidRDefault="00ED1002" w:rsidP="00305D42">
      <w:pPr>
        <w:pBdr>
          <w:top w:val="nil"/>
          <w:left w:val="nil"/>
          <w:bottom w:val="nil"/>
          <w:right w:val="nil"/>
          <w:between w:val="nil"/>
        </w:pBdr>
        <w:rPr>
          <w:rFonts w:cs="Times New Roman"/>
          <w:kern w:val="0"/>
          <w:szCs w:val="28"/>
          <w:highlight w:val="cyan"/>
        </w:rPr>
      </w:pPr>
      <w:r w:rsidRPr="000E51D0">
        <w:rPr>
          <w:rFonts w:cs="Times New Roman"/>
          <w:kern w:val="0"/>
          <w:szCs w:val="28"/>
        </w:rPr>
        <w:t xml:space="preserve">Через власні та зовнішні канали комунікації Комісія просуватиме стратегічний комунікаційний </w:t>
      </w:r>
      <w:proofErr w:type="spellStart"/>
      <w:r w:rsidRPr="000E51D0">
        <w:rPr>
          <w:rFonts w:cs="Times New Roman"/>
          <w:kern w:val="0"/>
          <w:szCs w:val="28"/>
        </w:rPr>
        <w:t>наратив</w:t>
      </w:r>
      <w:proofErr w:type="spellEnd"/>
      <w:r w:rsidRPr="000E51D0">
        <w:rPr>
          <w:rFonts w:cs="Times New Roman"/>
          <w:kern w:val="0"/>
          <w:szCs w:val="28"/>
        </w:rPr>
        <w:t xml:space="preserve">, який буде сформовано під час підготовки плану заходів з реалізації Комунікаційної стратегії. Стратегічний </w:t>
      </w:r>
      <w:proofErr w:type="spellStart"/>
      <w:r w:rsidRPr="000E51D0">
        <w:rPr>
          <w:rFonts w:cs="Times New Roman"/>
          <w:kern w:val="0"/>
          <w:szCs w:val="28"/>
        </w:rPr>
        <w:t>наратив</w:t>
      </w:r>
      <w:proofErr w:type="spellEnd"/>
      <w:r w:rsidRPr="000E51D0">
        <w:rPr>
          <w:rFonts w:cs="Times New Roman"/>
          <w:kern w:val="0"/>
          <w:szCs w:val="28"/>
        </w:rPr>
        <w:t xml:space="preserve"> може переглядатися у зв’язку зі зміною обставин для організації і проведення післявоєнних виборів.</w:t>
      </w:r>
    </w:p>
    <w:p w14:paraId="1E26D2A1" w14:textId="77777777" w:rsidR="00ED1002" w:rsidRPr="000E51D0" w:rsidRDefault="00ED1002" w:rsidP="00CE39C5">
      <w:pPr>
        <w:rPr>
          <w:rFonts w:eastAsia="Times New Roman" w:cs="Times New Roman"/>
          <w:kern w:val="0"/>
          <w:szCs w:val="28"/>
          <w:lang w:eastAsia="uk-UA"/>
          <w14:ligatures w14:val="none"/>
        </w:rPr>
      </w:pPr>
    </w:p>
    <w:p w14:paraId="526B2DC6" w14:textId="561EC4C5" w:rsidR="00ED1002" w:rsidRPr="000E51D0" w:rsidRDefault="00ED1002" w:rsidP="000E51D0">
      <w:pPr>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 xml:space="preserve">6. Потенційні виклики та загрози, що можуть виникнути </w:t>
      </w:r>
      <w:r w:rsidR="0019134F" w:rsidRPr="000E51D0">
        <w:rPr>
          <w:rFonts w:eastAsia="Times New Roman" w:cs="Times New Roman"/>
          <w:b/>
          <w:bCs/>
          <w:kern w:val="0"/>
          <w:szCs w:val="28"/>
          <w:lang w:eastAsia="uk-UA"/>
          <w14:ligatures w14:val="none"/>
        </w:rPr>
        <w:br/>
      </w:r>
      <w:r w:rsidRPr="000E51D0">
        <w:rPr>
          <w:rFonts w:eastAsia="Times New Roman" w:cs="Times New Roman"/>
          <w:b/>
          <w:bCs/>
          <w:kern w:val="0"/>
          <w:szCs w:val="28"/>
          <w:lang w:eastAsia="uk-UA"/>
          <w14:ligatures w14:val="none"/>
        </w:rPr>
        <w:t>під час реалізації Комунікаційної стратегії</w:t>
      </w:r>
    </w:p>
    <w:p w14:paraId="74C7E31D" w14:textId="77777777" w:rsidR="00ED1002" w:rsidRPr="000E51D0" w:rsidRDefault="00ED1002" w:rsidP="00CE39C5">
      <w:pPr>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З метою забезпечення ефективної комунікації на післявоєнних виборах, що сприятиме досягненню мети Комунікаційної стратегії, у Комісії здійснюється </w:t>
      </w:r>
      <w:r w:rsidRPr="000E51D0">
        <w:rPr>
          <w:rFonts w:eastAsia="Times New Roman" w:cs="Times New Roman"/>
          <w:kern w:val="0"/>
          <w:szCs w:val="28"/>
          <w:lang w:eastAsia="uk-UA"/>
          <w14:ligatures w14:val="none"/>
        </w:rPr>
        <w:lastRenderedPageBreak/>
        <w:t>робота щодо прогнозування можливих викликів та/або загроз, зокрема, які можуть виникати під час реалізації Комунікаційної стратегії. Одночасно визначаються орієнтовні можливі заходи для запобігання таким викликам чи загрозам та/або для пом’якшення їхніх негативних наслідків, зокрема:</w:t>
      </w:r>
    </w:p>
    <w:p w14:paraId="3360B5BD" w14:textId="77777777" w:rsidR="00ED1002" w:rsidRPr="000E51D0" w:rsidRDefault="00ED1002" w:rsidP="00ED1002">
      <w:pPr>
        <w:spacing w:before="0"/>
        <w:rPr>
          <w:rFonts w:eastAsia="Times New Roman" w:cs="Times New Roman"/>
          <w:kern w:val="0"/>
          <w:szCs w:val="28"/>
          <w:lang w:val="ru-RU" w:eastAsia="uk-UA"/>
          <w14:ligatures w14:val="none"/>
        </w:rPr>
      </w:pPr>
    </w:p>
    <w:tbl>
      <w:tblPr>
        <w:tblW w:w="0" w:type="auto"/>
        <w:tblLayout w:type="fixed"/>
        <w:tblCellMar>
          <w:left w:w="85" w:type="dxa"/>
          <w:right w:w="85" w:type="dxa"/>
        </w:tblCellMar>
        <w:tblLook w:val="04A0" w:firstRow="1" w:lastRow="0" w:firstColumn="1" w:lastColumn="0" w:noHBand="0" w:noVBand="1"/>
      </w:tblPr>
      <w:tblGrid>
        <w:gridCol w:w="2547"/>
        <w:gridCol w:w="7081"/>
      </w:tblGrid>
      <w:tr w:rsidR="000E51D0" w:rsidRPr="000E51D0" w14:paraId="15B33BEF"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vAlign w:val="center"/>
            <w:hideMark/>
          </w:tcPr>
          <w:p w14:paraId="2028E436" w14:textId="77C3527F" w:rsidR="00ED1002" w:rsidRPr="000E51D0" w:rsidRDefault="00ED1002" w:rsidP="00076BAE">
            <w:pPr>
              <w:widowControl w:val="0"/>
              <w:spacing w:before="0"/>
              <w:ind w:left="-2" w:hanging="2"/>
              <w:jc w:val="center"/>
              <w:rPr>
                <w:rFonts w:eastAsia="Times New Roman" w:cs="Times New Roman"/>
                <w:kern w:val="0"/>
                <w:sz w:val="22"/>
                <w:lang w:eastAsia="uk-UA"/>
                <w14:ligatures w14:val="none"/>
              </w:rPr>
            </w:pPr>
            <w:r w:rsidRPr="000E51D0">
              <w:rPr>
                <w:rFonts w:eastAsia="Times New Roman" w:cs="Times New Roman"/>
                <w:b/>
                <w:bCs/>
                <w:i/>
                <w:iCs/>
                <w:kern w:val="0"/>
                <w:sz w:val="22"/>
                <w:lang w:eastAsia="uk-UA"/>
                <w14:ligatures w14:val="none"/>
              </w:rPr>
              <w:t>Потенційний виклик чи загроза</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vAlign w:val="center"/>
            <w:hideMark/>
          </w:tcPr>
          <w:p w14:paraId="5BC7A935" w14:textId="77777777" w:rsidR="00ED1002" w:rsidRPr="000E51D0" w:rsidRDefault="00ED1002" w:rsidP="00076BAE">
            <w:pPr>
              <w:widowControl w:val="0"/>
              <w:spacing w:before="0"/>
              <w:ind w:left="-2" w:hanging="2"/>
              <w:jc w:val="center"/>
              <w:rPr>
                <w:rFonts w:eastAsia="Times New Roman" w:cs="Times New Roman"/>
                <w:kern w:val="0"/>
                <w:sz w:val="22"/>
                <w:lang w:eastAsia="uk-UA"/>
                <w14:ligatures w14:val="none"/>
              </w:rPr>
            </w:pPr>
            <w:r w:rsidRPr="000E51D0">
              <w:rPr>
                <w:rFonts w:eastAsia="Times New Roman" w:cs="Times New Roman"/>
                <w:b/>
                <w:bCs/>
                <w:i/>
                <w:iCs/>
                <w:kern w:val="0"/>
                <w:sz w:val="22"/>
                <w:lang w:eastAsia="uk-UA"/>
                <w14:ligatures w14:val="none"/>
              </w:rPr>
              <w:t xml:space="preserve">Орієнтовні комунікаційні заходи запобігання / </w:t>
            </w:r>
            <w:r w:rsidRPr="000E51D0">
              <w:rPr>
                <w:rFonts w:eastAsia="Times New Roman" w:cs="Times New Roman"/>
                <w:b/>
                <w:bCs/>
                <w:i/>
                <w:iCs/>
                <w:kern w:val="0"/>
                <w:sz w:val="22"/>
                <w:lang w:eastAsia="uk-UA"/>
                <w14:ligatures w14:val="none"/>
              </w:rPr>
              <w:br/>
              <w:t>дії  у разі їх настання</w:t>
            </w:r>
          </w:p>
        </w:tc>
      </w:tr>
      <w:tr w:rsidR="000E51D0" w:rsidRPr="000E51D0" w14:paraId="13646272"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80F05F6"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Законодавче регулювання проведення післявоєнних виборів </w:t>
            </w:r>
          </w:p>
        </w:tc>
      </w:tr>
      <w:tr w:rsidR="000E51D0" w:rsidRPr="000E51D0" w14:paraId="02FE6672"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D216C1C"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Зміна виборчого законодавства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63D2698" w14:textId="5E5532B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Проведення інформаційних кампаній, спрямованих на інформування виборців та інших учасників виборчого процесу про зміни та нові аспекти щодо порядку проведення післявоєнних виборів в Україні, з використанням різних каналів комунікації та форматів (відео, інфографіки, розміщення відповідей на найпоширеніші запитання (FAQ), статті, роз’яснення тощо) з метою підвищення рівня обізнаності про вибори та виборчі процедури</w:t>
            </w:r>
          </w:p>
        </w:tc>
      </w:tr>
      <w:tr w:rsidR="000E51D0" w:rsidRPr="000E51D0" w14:paraId="2527413B"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4ACD2FE"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Безпека на виборчих дільницях</w:t>
            </w:r>
          </w:p>
        </w:tc>
      </w:tr>
      <w:tr w:rsidR="000E51D0" w:rsidRPr="000E51D0" w14:paraId="73F79FAE"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DFE2EA7"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Надзвичайні ситуації на виборчих дільницях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B509BAD" w14:textId="374E3AAE"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спільно з іншими органами щодо вжиття превентивних безпекових заходів для запобігання надзвичайним ситуаціям на виборчих дільницях; </w:t>
            </w:r>
          </w:p>
          <w:p w14:paraId="6E7121F9" w14:textId="4F2DED37"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поширення спільно з іншими органами інформації про алгоритми реагування на надзвичайні ситуації на виборчих дільницях серед учасників виборчого процесу;</w:t>
            </w:r>
          </w:p>
          <w:p w14:paraId="05313D67" w14:textId="2FF2462D"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невідкладне інформування про надзвичайну ситуацію, що сталася на виборчій дільниці, про заходи реагування, спрямовані на усунення та/або мінімізацію наслідків, а також про дії виборців та інших учасників виборчого процесу в зв’язку з такою ситуацією;</w:t>
            </w:r>
          </w:p>
          <w:p w14:paraId="4D0D5A48" w14:textId="75EA32F5"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про відновлення безпеки на виборчій дільниці, наслідки надзвичайної ситуації для виборів, зокрема й про можливість продовження здійснення виборчих процедур; </w:t>
            </w:r>
          </w:p>
          <w:p w14:paraId="144D4909" w14:textId="26D4831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зацікавлених сторін про досвід реагування на надзвичайні ситуації на виборчих дільницях для врахування в аналогічних ситуаціях</w:t>
            </w:r>
          </w:p>
        </w:tc>
      </w:tr>
      <w:tr w:rsidR="000E51D0" w:rsidRPr="000E51D0" w14:paraId="4179EE81"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DB5C600"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Дотримання законодавства про вибори</w:t>
            </w:r>
          </w:p>
        </w:tc>
      </w:tr>
      <w:tr w:rsidR="000E51D0" w:rsidRPr="000E51D0" w14:paraId="598BB55A"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DBF921E"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Вчинення  протиправних діянь, спрямованих на спотворення народного волевиявлення </w:t>
            </w:r>
          </w:p>
          <w:p w14:paraId="39557F23" w14:textId="77777777" w:rsidR="00ED1002" w:rsidRPr="000E51D0" w:rsidRDefault="00ED1002" w:rsidP="00076BAE">
            <w:pPr>
              <w:widowControl w:val="0"/>
              <w:spacing w:before="0"/>
              <w:ind w:firstLine="0"/>
              <w:jc w:val="left"/>
              <w:rPr>
                <w:rFonts w:eastAsia="Times New Roman" w:cs="Times New Roman"/>
                <w:kern w:val="0"/>
                <w:sz w:val="26"/>
                <w:szCs w:val="26"/>
                <w:lang w:eastAsia="uk-UA"/>
                <w14:ligatures w14:val="none"/>
              </w:rPr>
            </w:pP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FFB2D78" w14:textId="0F65EEAA"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інформування про те, які діяння є адміністративними правопорушеннями, що посягають на здійснення народного волевиявлення, та кримінальними правопорушеннями проти виборчих прав, їх суспільну небезпечність і загрозу чесним виборам, про відповідальність за їх вчинення, а також алгоритм дій у разі виявлення таких діянь; </w:t>
            </w:r>
          </w:p>
          <w:p w14:paraId="020C2093" w14:textId="7A219E70"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lastRenderedPageBreak/>
              <w:t>проведення цільових інформаційних кампаній з використанням різних каналів та інструментів комунікації, спрямованих на протидію підкупу виборців, фальсифікаціям та іншим діянням, що перешкоджають вільному формуванню та виявленню волі виборця; </w:t>
            </w:r>
          </w:p>
          <w:p w14:paraId="264A61EC" w14:textId="6BD9FC43"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поширення </w:t>
            </w:r>
            <w:proofErr w:type="spellStart"/>
            <w:r w:rsidRPr="000E51D0">
              <w:rPr>
                <w:rFonts w:eastAsia="Times New Roman" w:cs="Times New Roman"/>
                <w:kern w:val="0"/>
                <w:sz w:val="26"/>
                <w:szCs w:val="26"/>
                <w:lang w:eastAsia="uk-UA"/>
                <w14:ligatures w14:val="none"/>
              </w:rPr>
              <w:t>інфографіків</w:t>
            </w:r>
            <w:proofErr w:type="spellEnd"/>
            <w:r w:rsidRPr="000E51D0">
              <w:rPr>
                <w:rFonts w:eastAsia="Times New Roman" w:cs="Times New Roman"/>
                <w:kern w:val="0"/>
                <w:sz w:val="26"/>
                <w:szCs w:val="26"/>
                <w:lang w:eastAsia="uk-UA"/>
                <w14:ligatures w14:val="none"/>
              </w:rPr>
              <w:t>, відеороликів та інших матеріалів, спрямованих на формування стійкої правосвідомості та нетерпимості до правопорушень;</w:t>
            </w:r>
          </w:p>
          <w:p w14:paraId="0E9B6F42" w14:textId="5CB1D304"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спільні брифінги Комісії, Міністерства внутрішніх справ України, Національної поліції України, Офісу Генерального прокурора тощо про нульову толерантність до порушень та інформування про механізми оперативного реагування;</w:t>
            </w:r>
          </w:p>
          <w:p w14:paraId="7C07FD42" w14:textId="5866C74E"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про вчинені виборчі правопорушення, вжиті заходи реагування, притягнення винних до відповідальності</w:t>
            </w:r>
          </w:p>
        </w:tc>
      </w:tr>
      <w:tr w:rsidR="000E51D0" w:rsidRPr="000E51D0" w14:paraId="5AF0F2A1"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FB91895"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lastRenderedPageBreak/>
              <w:t>Актуальність бази даних Державного реєстру виборців (далі – Реєстр)</w:t>
            </w:r>
          </w:p>
        </w:tc>
      </w:tr>
      <w:tr w:rsidR="000E51D0" w:rsidRPr="000E51D0" w14:paraId="26B50387"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898F6E8"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Неточність даних про виборців у  Реєстрі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F451C1D" w14:textId="1E1D48B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Завчасна реалізаці</w:t>
            </w:r>
            <w:r w:rsidR="00925E9F" w:rsidRPr="000E51D0">
              <w:rPr>
                <w:rFonts w:eastAsia="Times New Roman" w:cs="Times New Roman"/>
                <w:kern w:val="0"/>
                <w:sz w:val="26"/>
                <w:szCs w:val="26"/>
                <w:lang w:eastAsia="uk-UA"/>
                <w14:ligatures w14:val="none"/>
              </w:rPr>
              <w:t>я</w:t>
            </w:r>
            <w:r w:rsidRPr="000E51D0">
              <w:rPr>
                <w:rFonts w:eastAsia="Times New Roman" w:cs="Times New Roman"/>
                <w:kern w:val="0"/>
                <w:sz w:val="26"/>
                <w:szCs w:val="26"/>
                <w:lang w:eastAsia="uk-UA"/>
                <w14:ligatures w14:val="none"/>
              </w:rPr>
              <w:t xml:space="preserve"> комплексної інформаційної кампанії серед громадян України з використанням різних каналів та інструментів комунікації щодо важливості перевірки у Реєстрі своїх даних та інформації про виборців, внесених до Реєстру за </w:t>
            </w:r>
            <w:r w:rsidR="00925E9F" w:rsidRPr="000E51D0">
              <w:rPr>
                <w:rFonts w:eastAsia="Times New Roman" w:cs="Times New Roman"/>
                <w:kern w:val="0"/>
                <w:sz w:val="26"/>
                <w:szCs w:val="26"/>
                <w:lang w:eastAsia="uk-UA"/>
                <w14:ligatures w14:val="none"/>
              </w:rPr>
              <w:t xml:space="preserve">їх </w:t>
            </w:r>
            <w:r w:rsidRPr="000E51D0">
              <w:rPr>
                <w:rFonts w:eastAsia="Times New Roman" w:cs="Times New Roman"/>
                <w:kern w:val="0"/>
                <w:sz w:val="26"/>
                <w:szCs w:val="26"/>
                <w:lang w:eastAsia="uk-UA"/>
                <w14:ligatures w14:val="none"/>
              </w:rPr>
              <w:t xml:space="preserve">власною виборчою </w:t>
            </w:r>
            <w:proofErr w:type="spellStart"/>
            <w:r w:rsidRPr="000E51D0">
              <w:rPr>
                <w:rFonts w:eastAsia="Times New Roman" w:cs="Times New Roman"/>
                <w:kern w:val="0"/>
                <w:sz w:val="26"/>
                <w:szCs w:val="26"/>
                <w:lang w:eastAsia="uk-UA"/>
                <w14:ligatures w14:val="none"/>
              </w:rPr>
              <w:t>адресою</w:t>
            </w:r>
            <w:proofErr w:type="spellEnd"/>
            <w:r w:rsidRPr="000E51D0">
              <w:rPr>
                <w:rFonts w:eastAsia="Times New Roman" w:cs="Times New Roman"/>
                <w:kern w:val="0"/>
                <w:sz w:val="26"/>
                <w:szCs w:val="26"/>
                <w:lang w:eastAsia="uk-UA"/>
                <w14:ligatures w14:val="none"/>
              </w:rPr>
              <w:t>, а також про порядок включення до Реєстру, внесення змін до персональних даних Реєстру за власною ініціативою виборця, яка забезпечуватиме регулярність інформування з цих питань;</w:t>
            </w:r>
          </w:p>
          <w:p w14:paraId="29546BB7" w14:textId="55D6544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про основні засади ведення Реєстру, його захищеність, забезпечення захисту від незаконного використання даних Реєстру і можливість доступу до них виключно у порядку, визначеному Законом України "Про Державний реєстр виборців"</w:t>
            </w:r>
          </w:p>
        </w:tc>
      </w:tr>
      <w:tr w:rsidR="000E51D0" w:rsidRPr="000E51D0" w14:paraId="07940011"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95526CA"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Невідповідність наявних у Реєстрі даних, що визначають місце голосування виборця, фактичному місцю його проживання / перебування </w:t>
            </w:r>
          </w:p>
          <w:p w14:paraId="22BDD792" w14:textId="77777777" w:rsidR="00ED1002" w:rsidRPr="000E51D0" w:rsidRDefault="00ED1002" w:rsidP="00076BAE">
            <w:pPr>
              <w:widowControl w:val="0"/>
              <w:spacing w:before="0"/>
              <w:ind w:firstLine="0"/>
              <w:jc w:val="left"/>
              <w:rPr>
                <w:rFonts w:eastAsia="Times New Roman" w:cs="Times New Roman"/>
                <w:kern w:val="0"/>
                <w:sz w:val="26"/>
                <w:szCs w:val="26"/>
                <w:lang w:eastAsia="uk-UA"/>
                <w14:ligatures w14:val="none"/>
              </w:rPr>
            </w:pP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803BAC0" w14:textId="68E5CB74"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Завчасна реалізація комплексної інформаційної кампанії з використанням різних каналів та інструментів, спрямованої, зокрема, на:</w:t>
            </w:r>
          </w:p>
          <w:p w14:paraId="72205939" w14:textId="77777777" w:rsidR="00ED1002" w:rsidRPr="000E51D0" w:rsidRDefault="00ED1002" w:rsidP="00076BAE">
            <w:pPr>
              <w:widowControl w:val="0"/>
              <w:numPr>
                <w:ilvl w:val="0"/>
                <w:numId w:val="1"/>
              </w:numPr>
              <w:spacing w:before="0"/>
              <w:ind w:left="611" w:hanging="284"/>
              <w:textAlignment w:val="baseline"/>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виборців про порядок подання заяв щодо зміни персональних даних, зміни відомостей про виборчу адресу; </w:t>
            </w:r>
          </w:p>
          <w:p w14:paraId="5E0BDB1D" w14:textId="77777777" w:rsidR="00ED1002" w:rsidRPr="000E51D0" w:rsidRDefault="00ED1002" w:rsidP="00076BAE">
            <w:pPr>
              <w:widowControl w:val="0"/>
              <w:numPr>
                <w:ilvl w:val="0"/>
                <w:numId w:val="1"/>
              </w:numPr>
              <w:spacing w:before="0"/>
              <w:ind w:left="611" w:hanging="284"/>
              <w:textAlignment w:val="baseline"/>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виборців про порядок подання заяв про тимчасову зміну місця голосування; </w:t>
            </w:r>
          </w:p>
          <w:p w14:paraId="07E1C7AC" w14:textId="336D51F0" w:rsidR="00ED1002" w:rsidRPr="000E51D0" w:rsidRDefault="00ED1002" w:rsidP="00076BAE">
            <w:pPr>
              <w:widowControl w:val="0"/>
              <w:numPr>
                <w:ilvl w:val="0"/>
                <w:numId w:val="1"/>
              </w:numPr>
              <w:spacing w:before="0"/>
              <w:ind w:left="611" w:hanging="284"/>
              <w:textAlignment w:val="baseline"/>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роз’яснення важливості та необхідності завчасного інформування виборц</w:t>
            </w:r>
            <w:r w:rsidR="00925E9F" w:rsidRPr="000E51D0">
              <w:rPr>
                <w:rFonts w:eastAsia="Times New Roman" w:cs="Times New Roman"/>
                <w:kern w:val="0"/>
                <w:sz w:val="26"/>
                <w:szCs w:val="26"/>
                <w:lang w:eastAsia="uk-UA"/>
                <w14:ligatures w14:val="none"/>
              </w:rPr>
              <w:t>ями</w:t>
            </w:r>
            <w:r w:rsidRPr="000E51D0">
              <w:rPr>
                <w:rFonts w:eastAsia="Times New Roman" w:cs="Times New Roman"/>
                <w:kern w:val="0"/>
                <w:sz w:val="26"/>
                <w:szCs w:val="26"/>
                <w:lang w:eastAsia="uk-UA"/>
                <w14:ligatures w14:val="none"/>
              </w:rPr>
              <w:t xml:space="preserve"> в установленому порядку про перебування за кордоном з метою забезпечення державою можливості реалізації таким виборцем його виборчого права за кордоном тощо;</w:t>
            </w:r>
          </w:p>
          <w:p w14:paraId="7BB5C6AE" w14:textId="0D1384E4"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під час реалізації вказаної комунікаційної кампанії забезпечуватиметься регулярне та системне інформування </w:t>
            </w:r>
            <w:r w:rsidRPr="000E51D0">
              <w:rPr>
                <w:rFonts w:eastAsia="Times New Roman" w:cs="Times New Roman"/>
                <w:kern w:val="0"/>
                <w:sz w:val="26"/>
                <w:szCs w:val="26"/>
                <w:lang w:eastAsia="uk-UA"/>
                <w14:ligatures w14:val="none"/>
              </w:rPr>
              <w:lastRenderedPageBreak/>
              <w:t>виборців, робитиметься акцент на встановлених законодавством строках здійснення відповідних дій (подання виборцями заяв), а також використовуватимуться повідомлення-нагадування про наближення останнього дня відповідного строку</w:t>
            </w:r>
          </w:p>
        </w:tc>
      </w:tr>
      <w:tr w:rsidR="000E51D0" w:rsidRPr="000E51D0" w14:paraId="61EA1F22"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3D35395" w14:textId="3A3EA57D" w:rsidR="00ED1002" w:rsidRPr="000E51D0" w:rsidRDefault="00ED1002" w:rsidP="00702800">
            <w:pPr>
              <w:widowControl w:val="0"/>
              <w:spacing w:before="0"/>
              <w:ind w:hanging="6"/>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lastRenderedPageBreak/>
              <w:t>Нерозуміння виборцями алгоритму дій щодо</w:t>
            </w:r>
            <w:r w:rsidR="00CE39C5" w:rsidRPr="000E51D0">
              <w:rPr>
                <w:rFonts w:eastAsia="Times New Roman" w:cs="Times New Roman"/>
                <w:kern w:val="0"/>
                <w:sz w:val="26"/>
                <w:szCs w:val="26"/>
                <w:lang w:eastAsia="uk-UA"/>
                <w14:ligatures w14:val="none"/>
              </w:rPr>
              <w:t xml:space="preserve"> </w:t>
            </w:r>
            <w:r w:rsidRPr="000E51D0">
              <w:rPr>
                <w:rFonts w:eastAsia="Times New Roman" w:cs="Times New Roman"/>
                <w:kern w:val="0"/>
                <w:sz w:val="26"/>
                <w:szCs w:val="26"/>
                <w:lang w:eastAsia="uk-UA"/>
                <w14:ligatures w14:val="none"/>
              </w:rPr>
              <w:t>зміни виборчої адреси, місця голосування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D3A58F0" w14:textId="0543778E"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Візуалізація різних способів зміни виборчої адреси, місця голосування чи інших персональних даних Реєстру шляхом створення </w:t>
            </w:r>
            <w:proofErr w:type="spellStart"/>
            <w:r w:rsidRPr="000E51D0">
              <w:rPr>
                <w:rFonts w:eastAsia="Times New Roman" w:cs="Times New Roman"/>
                <w:kern w:val="0"/>
                <w:sz w:val="26"/>
                <w:szCs w:val="26"/>
                <w:lang w:eastAsia="uk-UA"/>
                <w14:ligatures w14:val="none"/>
              </w:rPr>
              <w:t>інфографік</w:t>
            </w:r>
            <w:proofErr w:type="spellEnd"/>
            <w:r w:rsidRPr="000E51D0">
              <w:rPr>
                <w:rFonts w:eastAsia="Times New Roman" w:cs="Times New Roman"/>
                <w:kern w:val="0"/>
                <w:sz w:val="26"/>
                <w:szCs w:val="26"/>
                <w:lang w:eastAsia="uk-UA"/>
                <w14:ligatures w14:val="none"/>
              </w:rPr>
              <w:t xml:space="preserve">, </w:t>
            </w:r>
            <w:proofErr w:type="spellStart"/>
            <w:r w:rsidRPr="000E51D0">
              <w:rPr>
                <w:rFonts w:eastAsia="Times New Roman" w:cs="Times New Roman"/>
                <w:kern w:val="0"/>
                <w:sz w:val="26"/>
                <w:szCs w:val="26"/>
                <w:lang w:eastAsia="uk-UA"/>
                <w14:ligatures w14:val="none"/>
              </w:rPr>
              <w:t>відеосюжетів</w:t>
            </w:r>
            <w:proofErr w:type="spellEnd"/>
            <w:r w:rsidRPr="000E51D0">
              <w:rPr>
                <w:rFonts w:eastAsia="Times New Roman" w:cs="Times New Roman"/>
                <w:kern w:val="0"/>
                <w:sz w:val="26"/>
                <w:szCs w:val="26"/>
                <w:lang w:eastAsia="uk-UA"/>
                <w14:ligatures w14:val="none"/>
              </w:rPr>
              <w:t xml:space="preserve">, у яких виборці діляться досвідом успішного здійснення відповідних дій із фокусом на зручності та доступності, відеороликів, що </w:t>
            </w:r>
            <w:proofErr w:type="spellStart"/>
            <w:r w:rsidRPr="000E51D0">
              <w:rPr>
                <w:rFonts w:eastAsia="Times New Roman" w:cs="Times New Roman"/>
                <w:kern w:val="0"/>
                <w:sz w:val="26"/>
                <w:szCs w:val="26"/>
                <w:lang w:eastAsia="uk-UA"/>
                <w14:ligatures w14:val="none"/>
              </w:rPr>
              <w:t>покроково</w:t>
            </w:r>
            <w:proofErr w:type="spellEnd"/>
            <w:r w:rsidRPr="000E51D0">
              <w:rPr>
                <w:rFonts w:eastAsia="Times New Roman" w:cs="Times New Roman"/>
                <w:kern w:val="0"/>
                <w:sz w:val="26"/>
                <w:szCs w:val="26"/>
                <w:lang w:eastAsia="uk-UA"/>
                <w14:ligatures w14:val="none"/>
              </w:rPr>
              <w:t xml:space="preserve"> відображають процес подачі заяви через онлайн-сервіс;</w:t>
            </w:r>
          </w:p>
          <w:p w14:paraId="7272D8E9" w14:textId="390471F0"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забезпечення консультаційної підтримки виборців (надання роз’яснень працівниками органів ведення Реєстру в режимі реального часу тощо); </w:t>
            </w:r>
          </w:p>
          <w:p w14:paraId="3AF847E0" w14:textId="138BDD4F"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опублікування відповідей на найпоширеніші запитання (FAQ), які стосуються порядку зміни виборчої адреси, місця голосування та інших процедур, пов’язаних з актуалізацією бази даних Реєстру</w:t>
            </w:r>
          </w:p>
        </w:tc>
      </w:tr>
      <w:tr w:rsidR="000E51D0" w:rsidRPr="000E51D0" w14:paraId="5D3A74E5"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DB9557B"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Технічні збої у роботі електронних сервісів, що унеможливлюють доступ виборців до них</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A1152BB" w14:textId="14764267"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Невідкладне офіційне повідомлення про технічні збої у роботі електронних сервісів із зазначенням очікуваних строків відновлення роботи та інформуванням про можливі альтернативні шляхи актуалізації бази даних Реєстру;</w:t>
            </w:r>
          </w:p>
          <w:p w14:paraId="059FC44D" w14:textId="4196B161"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щодо відновлення функціонування електронних сервісів та можливості доступу виборців до них </w:t>
            </w:r>
          </w:p>
        </w:tc>
      </w:tr>
      <w:tr w:rsidR="000E51D0" w:rsidRPr="000E51D0" w14:paraId="62ED8E23"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6A35481"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Забезпечення реалізації виборчих прав виборців за кордоном</w:t>
            </w:r>
          </w:p>
        </w:tc>
      </w:tr>
      <w:tr w:rsidR="000E51D0" w:rsidRPr="000E51D0" w14:paraId="2A0F0B4E"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E72B42C"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Недостатня поінформованість виборців за кордоном про виборчі процедури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176E58F" w14:textId="061EF719"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Завчасна побудова тісної співпраці Комісії з Міністерством</w:t>
            </w:r>
            <w:r w:rsidR="00F76630" w:rsidRPr="000E51D0">
              <w:rPr>
                <w:rFonts w:eastAsia="Times New Roman" w:cs="Times New Roman"/>
                <w:kern w:val="0"/>
                <w:sz w:val="26"/>
                <w:szCs w:val="26"/>
                <w:lang w:eastAsia="uk-UA"/>
                <w14:ligatures w14:val="none"/>
              </w:rPr>
              <w:t> </w:t>
            </w:r>
            <w:r w:rsidRPr="000E51D0">
              <w:rPr>
                <w:rFonts w:eastAsia="Times New Roman" w:cs="Times New Roman"/>
                <w:kern w:val="0"/>
                <w:sz w:val="26"/>
                <w:szCs w:val="26"/>
                <w:lang w:eastAsia="uk-UA"/>
                <w14:ligatures w14:val="none"/>
              </w:rPr>
              <w:t>закордонних справ України, закордонними дипломатичними установами України, громадськими організаціями</w:t>
            </w:r>
            <w:r w:rsidR="00A40556">
              <w:rPr>
                <w:rFonts w:eastAsia="Times New Roman" w:cs="Times New Roman"/>
                <w:kern w:val="0"/>
                <w:sz w:val="26"/>
                <w:szCs w:val="26"/>
                <w:lang w:eastAsia="uk-UA"/>
                <w14:ligatures w14:val="none"/>
              </w:rPr>
              <w:t xml:space="preserve">, </w:t>
            </w:r>
            <w:r w:rsidR="00A56076">
              <w:rPr>
                <w:rFonts w:eastAsia="Times New Roman" w:cs="Times New Roman"/>
                <w:kern w:val="0"/>
                <w:sz w:val="26"/>
                <w:szCs w:val="26"/>
                <w:lang w:eastAsia="uk-UA"/>
                <w14:ligatures w14:val="none"/>
              </w:rPr>
              <w:t xml:space="preserve">насамперед громадськими організаціями </w:t>
            </w:r>
            <w:r w:rsidR="00A40556">
              <w:rPr>
                <w:rFonts w:eastAsia="Times New Roman" w:cs="Times New Roman"/>
                <w:kern w:val="0"/>
                <w:sz w:val="26"/>
                <w:szCs w:val="26"/>
                <w:lang w:eastAsia="uk-UA"/>
                <w14:ligatures w14:val="none"/>
              </w:rPr>
              <w:t>закордонних українців,</w:t>
            </w:r>
            <w:r w:rsidRPr="000E51D0">
              <w:rPr>
                <w:rFonts w:eastAsia="Times New Roman" w:cs="Times New Roman"/>
                <w:kern w:val="0"/>
                <w:sz w:val="26"/>
                <w:szCs w:val="26"/>
                <w:lang w:eastAsia="uk-UA"/>
                <w14:ligatures w14:val="none"/>
              </w:rPr>
              <w:t xml:space="preserve"> яка може включати створення чіткого спільного плану дій, що передбачатиме інформаційні рішення та алгоритми комунікації;</w:t>
            </w:r>
          </w:p>
          <w:p w14:paraId="6951762A" w14:textId="56EE77AD"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налагодження комунікації з іноземними медіа, спрямованими на українську аудиторію;</w:t>
            </w:r>
          </w:p>
          <w:p w14:paraId="752F1394" w14:textId="0E856276"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проведення інформаційних кампаній через офіційні </w:t>
            </w:r>
            <w:proofErr w:type="spellStart"/>
            <w:r w:rsidRPr="000E51D0">
              <w:rPr>
                <w:rFonts w:eastAsia="Times New Roman" w:cs="Times New Roman"/>
                <w:kern w:val="0"/>
                <w:sz w:val="26"/>
                <w:szCs w:val="26"/>
                <w:lang w:eastAsia="uk-UA"/>
                <w14:ligatures w14:val="none"/>
              </w:rPr>
              <w:t>вебсайти</w:t>
            </w:r>
            <w:proofErr w:type="spellEnd"/>
            <w:r w:rsidRPr="000E51D0">
              <w:rPr>
                <w:rFonts w:eastAsia="Times New Roman" w:cs="Times New Roman"/>
                <w:kern w:val="0"/>
                <w:sz w:val="26"/>
                <w:szCs w:val="26"/>
                <w:lang w:eastAsia="uk-UA"/>
                <w14:ligatures w14:val="none"/>
              </w:rPr>
              <w:t xml:space="preserve"> Міністерства закордонних справ України, закордонних дипломатичних установ України, соціальні мережі та месенджери посольств, консульств і громадських організацій</w:t>
            </w:r>
            <w:r w:rsidR="00A56076">
              <w:rPr>
                <w:rFonts w:eastAsia="Times New Roman" w:cs="Times New Roman"/>
                <w:kern w:val="0"/>
                <w:sz w:val="26"/>
                <w:szCs w:val="26"/>
                <w:lang w:eastAsia="uk-UA"/>
                <w14:ligatures w14:val="none"/>
              </w:rPr>
              <w:t>, насамперед громадських організацій закордонних українців</w:t>
            </w:r>
            <w:r w:rsidRPr="000E51D0">
              <w:rPr>
                <w:rFonts w:eastAsia="Times New Roman" w:cs="Times New Roman"/>
                <w:kern w:val="0"/>
                <w:sz w:val="26"/>
                <w:szCs w:val="26"/>
                <w:lang w:eastAsia="uk-UA"/>
                <w14:ligatures w14:val="none"/>
              </w:rPr>
              <w:t xml:space="preserve">, зокрема про виборчі права, процедуру зміни виборчої адреси, місця голосування чи інших персональних даних, доступні шляхи її реалізації з урахуванням за можливості особливостей різних країн </w:t>
            </w:r>
            <w:r w:rsidRPr="00A56076">
              <w:rPr>
                <w:rFonts w:eastAsia="Times New Roman" w:cs="Times New Roman"/>
                <w:kern w:val="0"/>
                <w:sz w:val="26"/>
                <w:szCs w:val="26"/>
                <w:lang w:eastAsia="uk-UA"/>
                <w14:ligatures w14:val="none"/>
              </w:rPr>
              <w:t>перебування виборців</w:t>
            </w:r>
          </w:p>
        </w:tc>
      </w:tr>
      <w:tr w:rsidR="000E51D0" w:rsidRPr="000E51D0" w14:paraId="69B97F70"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E31709A" w14:textId="77777777" w:rsidR="00ED1002" w:rsidRPr="000E51D0" w:rsidRDefault="00ED1002" w:rsidP="00702800">
            <w:pPr>
              <w:pageBreakBefore/>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lastRenderedPageBreak/>
              <w:t>Забезпечення реалізації виборчих прав військовослужбовців</w:t>
            </w:r>
          </w:p>
        </w:tc>
      </w:tr>
      <w:tr w:rsidR="000E51D0" w:rsidRPr="000E51D0" w14:paraId="1885465B"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C5ACE12"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Недостатня поінформованість військових про можливість реалізації виборчих прав</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2A04EFA" w14:textId="00656413"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Завчасна побудова та реалізація комунікаційної кампанії, спрямованої на інформування військовослужбовців щодо правил і процедур реалізації їхніх активного та пасивного виборчих прав;</w:t>
            </w:r>
          </w:p>
          <w:p w14:paraId="2B027668" w14:textId="1C4ED33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забезпечення у взаємодії з Міністерством оборони України поширення інформації щодо виборчих прав військовослужбовців внутрішніми каналами комунікації, які вони використовують</w:t>
            </w:r>
          </w:p>
        </w:tc>
      </w:tr>
      <w:tr w:rsidR="000E51D0" w:rsidRPr="000E51D0" w14:paraId="238E940A"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BE8CAFA"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 xml:space="preserve">Забезпечення реалізації виборчих прав виборців, </w:t>
            </w:r>
            <w:r w:rsidRPr="000E51D0">
              <w:rPr>
                <w:rFonts w:eastAsia="Times New Roman" w:cs="Times New Roman"/>
                <w:b/>
                <w:bCs/>
                <w:kern w:val="0"/>
                <w:sz w:val="26"/>
                <w:szCs w:val="26"/>
                <w:lang w:eastAsia="uk-UA"/>
                <w14:ligatures w14:val="none"/>
              </w:rPr>
              <w:br/>
              <w:t>які проживають на тимчасово окупованих територіях України </w:t>
            </w:r>
          </w:p>
          <w:p w14:paraId="3CBFC252"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p>
        </w:tc>
      </w:tr>
      <w:tr w:rsidR="000E51D0" w:rsidRPr="000E51D0" w14:paraId="556316E8"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FD20BB7"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Непоінформованість виборців на тимчасово окупованих територіях про можливості реалізації виборчих прав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8183B48" w14:textId="58100424"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Надання необхідних роз’яснень про заборону організації та проведення голосування на тимчасово окупованих територіях України;</w:t>
            </w:r>
          </w:p>
          <w:p w14:paraId="44A6FDCA" w14:textId="0CE6A559"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постійна комунікація через доступні канали інформування громадян України, які проживають на тимчасово окупованих територіях України, щодо створення умов для вільного волевиявлення на післявоєнних виборах на іншій території України, альтернативних можливостей реалізації права голосу, заходи безпеки, зокрема із залученням уповноважених державних органів та профільних громадських організацій</w:t>
            </w:r>
            <w:r w:rsidRPr="000E51D0">
              <w:rPr>
                <w:rFonts w:eastAsia="Times New Roman" w:cs="Times New Roman"/>
                <w:b/>
                <w:bCs/>
                <w:i/>
                <w:iCs/>
                <w:kern w:val="0"/>
                <w:sz w:val="26"/>
                <w:szCs w:val="26"/>
                <w:lang w:eastAsia="uk-UA"/>
                <w14:ligatures w14:val="none"/>
              </w:rPr>
              <w:t> </w:t>
            </w:r>
          </w:p>
        </w:tc>
      </w:tr>
      <w:tr w:rsidR="000E51D0" w:rsidRPr="000E51D0" w14:paraId="2B182933"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572AB08"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 xml:space="preserve">Забезпечення реалізації виборчих прав виборців, </w:t>
            </w:r>
            <w:r w:rsidRPr="000E51D0">
              <w:rPr>
                <w:rFonts w:eastAsia="Times New Roman" w:cs="Times New Roman"/>
                <w:b/>
                <w:bCs/>
                <w:kern w:val="0"/>
                <w:sz w:val="26"/>
                <w:szCs w:val="26"/>
                <w:lang w:eastAsia="uk-UA"/>
                <w14:ligatures w14:val="none"/>
              </w:rPr>
              <w:br/>
              <w:t>які проживають на територіях, наближених до лінії розмежування</w:t>
            </w:r>
          </w:p>
        </w:tc>
      </w:tr>
      <w:tr w:rsidR="000E51D0" w:rsidRPr="000E51D0" w14:paraId="0728F0C7" w14:textId="77777777" w:rsidTr="009D5F2D">
        <w:tc>
          <w:tcPr>
            <w:tcW w:w="2547" w:type="dxa"/>
            <w:tcBorders>
              <w:top w:val="single" w:sz="4" w:space="0" w:color="000000"/>
              <w:left w:val="single" w:sz="4" w:space="0" w:color="000000"/>
              <w:bottom w:val="single" w:sz="4" w:space="0" w:color="auto"/>
              <w:right w:val="single" w:sz="4" w:space="0" w:color="000000"/>
            </w:tcBorders>
            <w:tcMar>
              <w:top w:w="57" w:type="dxa"/>
              <w:left w:w="100" w:type="dxa"/>
              <w:bottom w:w="57" w:type="dxa"/>
              <w:right w:w="100" w:type="dxa"/>
            </w:tcMar>
            <w:hideMark/>
          </w:tcPr>
          <w:p w14:paraId="58F15474" w14:textId="438C5866" w:rsidR="00A46451" w:rsidRPr="000E51D0" w:rsidRDefault="00A46451"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Недостатня поінформованість щодо проведення виборів на відповідних територіях </w:t>
            </w:r>
          </w:p>
          <w:p w14:paraId="3D41D88E" w14:textId="77777777" w:rsidR="00A46451" w:rsidRPr="000E51D0" w:rsidRDefault="00A46451" w:rsidP="00076BAE">
            <w:pPr>
              <w:widowControl w:val="0"/>
              <w:spacing w:before="0"/>
              <w:ind w:firstLine="0"/>
              <w:jc w:val="left"/>
              <w:rPr>
                <w:rFonts w:eastAsia="Times New Roman" w:cs="Times New Roman"/>
                <w:kern w:val="0"/>
                <w:sz w:val="26"/>
                <w:szCs w:val="26"/>
                <w:lang w:eastAsia="uk-UA"/>
                <w14:ligatures w14:val="none"/>
              </w:rPr>
            </w:pP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21DA770" w14:textId="7385C5B6" w:rsidR="00A46451" w:rsidRPr="000E51D0" w:rsidRDefault="00A46451"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Залучення державних органів та профільних громадських організацій до поширення інформації про прийняття відповідних рішень щодо можливості / неможливості організації голосування виборців на відповідній території чи на окремих виборчих дільницях;</w:t>
            </w:r>
          </w:p>
          <w:p w14:paraId="66AD4415" w14:textId="6DFEBB5E" w:rsidR="00A46451" w:rsidRPr="000E51D0" w:rsidRDefault="00A46451"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уповноваженими органами про заходи, що вживаються з метою усунення перешкод для організації та проведення голосування на післявоєнних виборах на відповідних територіях;</w:t>
            </w:r>
          </w:p>
          <w:p w14:paraId="2019D603" w14:textId="6B7E9CDA" w:rsidR="00A46451" w:rsidRPr="000E51D0" w:rsidRDefault="00A46451"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у разі неможливості організації голосування на відповідній території чи на окремих виборчих дільницях оперативне інформування виборців та інших учасників виборчого процесу щодо причин неможливості проведення голосування та поточної безпекової ситуації з використанням офіційних каналів комунікації та інших доступних каналів інформування громадян, які проживають на відповідній території;</w:t>
            </w:r>
          </w:p>
          <w:p w14:paraId="1A33F8A6" w14:textId="05C95475" w:rsidR="00A46451" w:rsidRPr="000E51D0" w:rsidRDefault="00A46451"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інформування із залученням уповноважених державних органів та профільних громадських організацій виборців </w:t>
            </w:r>
            <w:r w:rsidRPr="000E51D0">
              <w:rPr>
                <w:rFonts w:eastAsia="Times New Roman" w:cs="Times New Roman"/>
                <w:kern w:val="0"/>
                <w:sz w:val="26"/>
                <w:szCs w:val="26"/>
                <w:lang w:eastAsia="uk-UA"/>
                <w14:ligatures w14:val="none"/>
              </w:rPr>
              <w:lastRenderedPageBreak/>
              <w:t>про альтернативні можливості реалізації права голосу на суміжних територіях чи виборчих дільницях; </w:t>
            </w:r>
          </w:p>
          <w:p w14:paraId="56D6BDB0" w14:textId="4D03C679" w:rsidR="00A46451" w:rsidRPr="000E51D0" w:rsidRDefault="00A46451"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оперативне інформування через офіційні канали комунікацій Комісії, інших державних органів та органів місцевого самоврядування про відновлення діяльності органів адміністрування та ведення Реєстру на відповідній території;</w:t>
            </w:r>
          </w:p>
          <w:p w14:paraId="0737EA6C" w14:textId="6B271750" w:rsidR="00A46451" w:rsidRPr="000E51D0" w:rsidRDefault="00A46451"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виборців про заходи безпеки під час організації підготовки та проведення післявоєнних виборів, зокрема щодо порядку доступу до виборчих дільниць, дій у разі виникнення надзвичайних ситуацій на виборчих дільницях, а також інших рекомендацій щодо безпечної участі у голосуванні</w:t>
            </w:r>
          </w:p>
        </w:tc>
      </w:tr>
      <w:tr w:rsidR="000E51D0" w:rsidRPr="000E51D0" w14:paraId="38316D6F"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9A3B3B2" w14:textId="77777777" w:rsidR="00ED1002" w:rsidRPr="000E51D0" w:rsidRDefault="00ED1002" w:rsidP="00F76630">
            <w:pPr>
              <w:widowControl w:val="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lastRenderedPageBreak/>
              <w:t>Забезпечення реалізації виборчих прав виборців з порушеннями здоров’я (у зв’язку з інвалідністю, тимчасовим розладом здоров’я, віком) </w:t>
            </w:r>
          </w:p>
        </w:tc>
      </w:tr>
      <w:tr w:rsidR="000E51D0" w:rsidRPr="000E51D0" w14:paraId="2ADCD57A"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B4016E3" w14:textId="3155E61B"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Непоінформованість виборців з порушеннями здоров’я про механізми забезпечення їх участі у виборах на</w:t>
            </w:r>
            <w:r w:rsidR="00DE3BE8" w:rsidRPr="000E51D0">
              <w:rPr>
                <w:rFonts w:eastAsia="Times New Roman" w:cs="Times New Roman"/>
                <w:kern w:val="0"/>
                <w:sz w:val="26"/>
                <w:szCs w:val="26"/>
                <w:lang w:eastAsia="uk-UA"/>
                <w14:ligatures w14:val="none"/>
              </w:rPr>
              <w:t> </w:t>
            </w:r>
            <w:r w:rsidRPr="000E51D0">
              <w:rPr>
                <w:rFonts w:eastAsia="Times New Roman" w:cs="Times New Roman"/>
                <w:kern w:val="0"/>
                <w:sz w:val="26"/>
                <w:szCs w:val="26"/>
                <w:lang w:eastAsia="uk-UA"/>
                <w14:ligatures w14:val="none"/>
              </w:rPr>
              <w:t>рівних засадах з</w:t>
            </w:r>
            <w:r w:rsidR="00DE3BE8" w:rsidRPr="000E51D0">
              <w:rPr>
                <w:rFonts w:eastAsia="Times New Roman" w:cs="Times New Roman"/>
                <w:kern w:val="0"/>
                <w:sz w:val="26"/>
                <w:szCs w:val="26"/>
                <w:lang w:eastAsia="uk-UA"/>
                <w14:ligatures w14:val="none"/>
              </w:rPr>
              <w:t> </w:t>
            </w:r>
            <w:r w:rsidRPr="000E51D0">
              <w:rPr>
                <w:rFonts w:eastAsia="Times New Roman" w:cs="Times New Roman"/>
                <w:kern w:val="0"/>
                <w:sz w:val="26"/>
                <w:szCs w:val="26"/>
                <w:lang w:eastAsia="uk-UA"/>
                <w14:ligatures w14:val="none"/>
              </w:rPr>
              <w:t>іншими виборцями</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4BADAF5" w14:textId="3DF8558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проведення інформаційних кампаній для виборців з порушеннями здоров’я (у зв’язку з інвалідністю, тимчасовим розладом здоров’я, віком) про передбачені законом можливості їх участі у виборах на рівних засадах;</w:t>
            </w:r>
          </w:p>
          <w:p w14:paraId="4F6EB056" w14:textId="5DE31F10"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виборців із використанням інклюзивних форматів подання інформації (простих текстів, жестової мови, адаптованих матеріалів та онлайн-ресурсів з підвищеною доступністю);</w:t>
            </w:r>
          </w:p>
          <w:p w14:paraId="646FAA15" w14:textId="3A8203D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оперативне інформування виборців з порушеннями здоров’я (у зв’язку з інвалідністю, тимчасовим розладом здоров’я, віком) про можливість голосування вдома, на доступних виборчих дільницях та/або із використанням наявних на виборчих дільницях розумних пристосувань</w:t>
            </w:r>
            <w:r w:rsidRPr="000E51D0">
              <w:rPr>
                <w:rFonts w:eastAsia="Times New Roman" w:cs="Times New Roman"/>
                <w:b/>
                <w:bCs/>
                <w:kern w:val="0"/>
                <w:sz w:val="26"/>
                <w:szCs w:val="26"/>
                <w:lang w:eastAsia="uk-UA"/>
                <w14:ligatures w14:val="none"/>
              </w:rPr>
              <w:t xml:space="preserve">, </w:t>
            </w:r>
            <w:r w:rsidRPr="000E51D0">
              <w:rPr>
                <w:rFonts w:eastAsia="Times New Roman" w:cs="Times New Roman"/>
                <w:kern w:val="0"/>
                <w:sz w:val="26"/>
                <w:szCs w:val="26"/>
                <w:lang w:eastAsia="uk-UA"/>
                <w14:ligatures w14:val="none"/>
              </w:rPr>
              <w:t>а також про механізми реалізації таких можливостей</w:t>
            </w:r>
          </w:p>
        </w:tc>
      </w:tr>
      <w:tr w:rsidR="000E51D0" w:rsidRPr="000E51D0" w14:paraId="2BF67CE7"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4F667BC" w14:textId="77777777" w:rsidR="00ED1002" w:rsidRPr="000E51D0" w:rsidRDefault="00ED1002" w:rsidP="00F76630">
            <w:pPr>
              <w:widowControl w:val="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 xml:space="preserve">Залученість громадян до організації підготовки </w:t>
            </w:r>
            <w:r w:rsidRPr="000E51D0">
              <w:rPr>
                <w:rFonts w:eastAsia="Times New Roman" w:cs="Times New Roman"/>
                <w:b/>
                <w:bCs/>
                <w:kern w:val="0"/>
                <w:sz w:val="26"/>
                <w:szCs w:val="26"/>
                <w:lang w:eastAsia="uk-UA"/>
                <w14:ligatures w14:val="none"/>
              </w:rPr>
              <w:br/>
              <w:t>та проведення післявоєнних виборів </w:t>
            </w:r>
          </w:p>
        </w:tc>
      </w:tr>
      <w:tr w:rsidR="000E51D0" w:rsidRPr="000E51D0" w14:paraId="3B196EB8"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2A226916" w14:textId="60EDC8EE"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Низький рівень участі виборців</w:t>
            </w:r>
            <w:r w:rsidR="00CE39C5" w:rsidRPr="000E51D0">
              <w:rPr>
                <w:rFonts w:eastAsia="Times New Roman" w:cs="Times New Roman"/>
                <w:kern w:val="0"/>
                <w:sz w:val="26"/>
                <w:szCs w:val="26"/>
                <w:lang w:eastAsia="uk-UA"/>
                <w14:ligatures w14:val="none"/>
              </w:rPr>
              <w:t xml:space="preserve"> </w:t>
            </w:r>
            <w:r w:rsidRPr="000E51D0">
              <w:rPr>
                <w:rFonts w:eastAsia="Times New Roman" w:cs="Times New Roman"/>
                <w:kern w:val="0"/>
                <w:sz w:val="26"/>
                <w:szCs w:val="26"/>
                <w:lang w:eastAsia="uk-UA"/>
                <w14:ligatures w14:val="none"/>
              </w:rPr>
              <w:t>у виборчому процесі</w:t>
            </w:r>
            <w:r w:rsidR="00CE39C5" w:rsidRPr="000E51D0">
              <w:rPr>
                <w:rFonts w:eastAsia="Times New Roman" w:cs="Times New Roman"/>
                <w:kern w:val="0"/>
                <w:sz w:val="26"/>
                <w:szCs w:val="26"/>
                <w:lang w:eastAsia="uk-UA"/>
                <w14:ligatures w14:val="none"/>
              </w:rPr>
              <w:t xml:space="preserve">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5262931" w14:textId="7FA5CAAB"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та регулярне (постійне) проведення інформаційних і мотиваційних кампаній, спрямованих на активне залучення громадян до організації підготовки та проведення післявоєнних виборів; </w:t>
            </w:r>
          </w:p>
          <w:p w14:paraId="2406F91F" w14:textId="0A1AB14C"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налагодження співпраці з медіа задля поширення спільних матеріалів про важливість участі громадян у виборчих процесах у післявоєнний період, про роль громадян у демократичних процесах;</w:t>
            </w:r>
          </w:p>
          <w:p w14:paraId="3A8FD634" w14:textId="3AF039BD"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регулярне інформування про перебіг виборчого процесу на кожному етапі, важливі нагадування про процедури, максимальне заповнення такими повідомленнями інформаційного поля</w:t>
            </w:r>
          </w:p>
        </w:tc>
      </w:tr>
      <w:tr w:rsidR="000E51D0" w:rsidRPr="000E51D0" w14:paraId="372E4F34"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9B95CE9" w14:textId="10C3DF77" w:rsidR="00ED1002" w:rsidRPr="000E51D0" w:rsidRDefault="00ED1002" w:rsidP="00F76630">
            <w:pPr>
              <w:widowControl w:val="0"/>
              <w:ind w:hanging="6"/>
              <w:jc w:val="center"/>
              <w:rPr>
                <w:rFonts w:eastAsia="Times New Roman" w:cs="Times New Roman"/>
                <w:b/>
                <w:bCs/>
                <w:kern w:val="0"/>
                <w:sz w:val="26"/>
                <w:szCs w:val="26"/>
                <w:lang w:eastAsia="uk-UA"/>
                <w14:ligatures w14:val="none"/>
              </w:rPr>
            </w:pPr>
            <w:r w:rsidRPr="000E51D0">
              <w:rPr>
                <w:rFonts w:eastAsia="Times New Roman" w:cs="Times New Roman"/>
                <w:b/>
                <w:bCs/>
                <w:kern w:val="0"/>
                <w:sz w:val="26"/>
                <w:szCs w:val="26"/>
                <w:lang w:eastAsia="uk-UA"/>
                <w14:ligatures w14:val="none"/>
              </w:rPr>
              <w:t>Протидія дезінформації</w:t>
            </w:r>
            <w:r w:rsidR="00CE39C5" w:rsidRPr="000E51D0">
              <w:rPr>
                <w:rFonts w:eastAsia="Times New Roman" w:cs="Times New Roman"/>
                <w:b/>
                <w:bCs/>
                <w:kern w:val="0"/>
                <w:sz w:val="26"/>
                <w:szCs w:val="26"/>
                <w:lang w:eastAsia="uk-UA"/>
                <w14:ligatures w14:val="none"/>
              </w:rPr>
              <w:t xml:space="preserve"> </w:t>
            </w:r>
          </w:p>
        </w:tc>
      </w:tr>
      <w:tr w:rsidR="000E51D0" w:rsidRPr="000E51D0" w14:paraId="0C259A43"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6A161B3" w14:textId="77777777" w:rsidR="00ED1002" w:rsidRPr="000E51D0" w:rsidRDefault="00ED1002" w:rsidP="00076BAE">
            <w:pPr>
              <w:widowControl w:val="0"/>
              <w:spacing w:before="0"/>
              <w:ind w:left="-2" w:hanging="3"/>
              <w:jc w:val="left"/>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 xml:space="preserve">Активне поширення дезінформації, </w:t>
            </w:r>
            <w:r w:rsidRPr="000E51D0">
              <w:rPr>
                <w:rFonts w:eastAsia="Times New Roman" w:cs="Times New Roman"/>
                <w:spacing w:val="-4"/>
                <w:kern w:val="0"/>
                <w:sz w:val="26"/>
                <w:szCs w:val="26"/>
                <w:lang w:eastAsia="uk-UA"/>
                <w14:ligatures w14:val="none"/>
              </w:rPr>
              <w:lastRenderedPageBreak/>
              <w:t>що підриває довіру до виборів</w:t>
            </w:r>
          </w:p>
          <w:p w14:paraId="782DC167" w14:textId="77777777" w:rsidR="00ED1002" w:rsidRPr="000E51D0" w:rsidRDefault="00ED1002" w:rsidP="00076BAE">
            <w:pPr>
              <w:widowControl w:val="0"/>
              <w:spacing w:before="0"/>
              <w:ind w:firstLine="0"/>
              <w:jc w:val="left"/>
              <w:rPr>
                <w:rFonts w:eastAsia="Times New Roman" w:cs="Times New Roman"/>
                <w:spacing w:val="-4"/>
                <w:kern w:val="0"/>
                <w:sz w:val="26"/>
                <w:szCs w:val="26"/>
                <w:lang w:eastAsia="uk-UA"/>
                <w14:ligatures w14:val="none"/>
              </w:rPr>
            </w:pP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E618129" w14:textId="4CEA4B57" w:rsidR="00ED1002" w:rsidRPr="000E51D0" w:rsidRDefault="00ED1002"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lastRenderedPageBreak/>
              <w:t xml:space="preserve">Завчасне інформування про те, як розпізнати дезінформацію (створення коротких навчальних відеороликів, </w:t>
            </w:r>
            <w:proofErr w:type="spellStart"/>
            <w:r w:rsidRPr="000E51D0">
              <w:rPr>
                <w:rFonts w:eastAsia="Times New Roman" w:cs="Times New Roman"/>
                <w:spacing w:val="-4"/>
                <w:kern w:val="0"/>
                <w:sz w:val="26"/>
                <w:szCs w:val="26"/>
                <w:lang w:eastAsia="uk-UA"/>
                <w14:ligatures w14:val="none"/>
              </w:rPr>
              <w:t>інфографік</w:t>
            </w:r>
            <w:proofErr w:type="spellEnd"/>
            <w:r w:rsidRPr="000E51D0">
              <w:rPr>
                <w:rFonts w:eastAsia="Times New Roman" w:cs="Times New Roman"/>
                <w:spacing w:val="-4"/>
                <w:kern w:val="0"/>
                <w:sz w:val="26"/>
                <w:szCs w:val="26"/>
                <w:lang w:eastAsia="uk-UA"/>
                <w14:ligatures w14:val="none"/>
              </w:rPr>
              <w:t xml:space="preserve">, </w:t>
            </w:r>
            <w:r w:rsidRPr="000E51D0">
              <w:rPr>
                <w:rFonts w:eastAsia="Times New Roman" w:cs="Times New Roman"/>
                <w:spacing w:val="-4"/>
                <w:kern w:val="0"/>
                <w:sz w:val="26"/>
                <w:szCs w:val="26"/>
                <w:lang w:eastAsia="uk-UA"/>
                <w14:ligatures w14:val="none"/>
              </w:rPr>
              <w:lastRenderedPageBreak/>
              <w:t xml:space="preserve">публікацій з поясненнями типових тактик дезінформації та механізмів її виявлення, опублікування переліку можливих фейкових </w:t>
            </w:r>
            <w:proofErr w:type="spellStart"/>
            <w:r w:rsidRPr="000E51D0">
              <w:rPr>
                <w:rFonts w:eastAsia="Times New Roman" w:cs="Times New Roman"/>
                <w:spacing w:val="-4"/>
                <w:kern w:val="0"/>
                <w:sz w:val="26"/>
                <w:szCs w:val="26"/>
                <w:lang w:eastAsia="uk-UA"/>
                <w14:ligatures w14:val="none"/>
              </w:rPr>
              <w:t>наративів</w:t>
            </w:r>
            <w:proofErr w:type="spellEnd"/>
            <w:r w:rsidRPr="000E51D0">
              <w:rPr>
                <w:rFonts w:eastAsia="Times New Roman" w:cs="Times New Roman"/>
                <w:spacing w:val="-4"/>
                <w:kern w:val="0"/>
                <w:sz w:val="26"/>
                <w:szCs w:val="26"/>
                <w:lang w:eastAsia="uk-UA"/>
                <w14:ligatures w14:val="none"/>
              </w:rPr>
              <w:t xml:space="preserve"> на основі досвіду минулих виборів, міжнародних практик та потенційних загроз із поясненням, чому ці фейки будуть поширені та як їх розпізнати, поширення принципів </w:t>
            </w:r>
            <w:proofErr w:type="spellStart"/>
            <w:r w:rsidRPr="000E51D0">
              <w:rPr>
                <w:rFonts w:eastAsia="Times New Roman" w:cs="Times New Roman"/>
                <w:spacing w:val="-4"/>
                <w:kern w:val="0"/>
                <w:sz w:val="26"/>
                <w:szCs w:val="26"/>
                <w:lang w:eastAsia="uk-UA"/>
                <w14:ligatures w14:val="none"/>
              </w:rPr>
              <w:t>фактчекінгу</w:t>
            </w:r>
            <w:proofErr w:type="spellEnd"/>
            <w:r w:rsidRPr="000E51D0">
              <w:rPr>
                <w:rFonts w:eastAsia="Times New Roman" w:cs="Times New Roman"/>
                <w:spacing w:val="-4"/>
                <w:kern w:val="0"/>
                <w:sz w:val="26"/>
                <w:szCs w:val="26"/>
                <w:lang w:eastAsia="uk-UA"/>
                <w14:ligatures w14:val="none"/>
              </w:rPr>
              <w:t xml:space="preserve"> та заклик до критичного мислення); </w:t>
            </w:r>
          </w:p>
          <w:p w14:paraId="4DA4B55F" w14:textId="2CD9101F" w:rsidR="00ED1002" w:rsidRPr="000E51D0" w:rsidRDefault="00ED1002"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завчасне та систематичне інформування про офіційні ресурси  та важливість їх використання як джерела достовірної інформації; </w:t>
            </w:r>
          </w:p>
          <w:p w14:paraId="42CECF2F" w14:textId="17C03BE3" w:rsidR="00ED1002" w:rsidRPr="000E51D0" w:rsidRDefault="00ED1002"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 xml:space="preserve">інформування про виявлення шляхом моніторингу інформаційного простору, зокрема з використанням аналітичних інструментів, нових </w:t>
            </w:r>
            <w:proofErr w:type="spellStart"/>
            <w:r w:rsidRPr="000E51D0">
              <w:rPr>
                <w:rFonts w:eastAsia="Times New Roman" w:cs="Times New Roman"/>
                <w:spacing w:val="-4"/>
                <w:kern w:val="0"/>
                <w:sz w:val="26"/>
                <w:szCs w:val="26"/>
                <w:lang w:eastAsia="uk-UA"/>
                <w14:ligatures w14:val="none"/>
              </w:rPr>
              <w:t>дезінформаційних</w:t>
            </w:r>
            <w:proofErr w:type="spellEnd"/>
            <w:r w:rsidRPr="000E51D0">
              <w:rPr>
                <w:rFonts w:eastAsia="Times New Roman" w:cs="Times New Roman"/>
                <w:spacing w:val="-4"/>
                <w:kern w:val="0"/>
                <w:sz w:val="26"/>
                <w:szCs w:val="26"/>
                <w:lang w:eastAsia="uk-UA"/>
                <w14:ligatures w14:val="none"/>
              </w:rPr>
              <w:t xml:space="preserve"> </w:t>
            </w:r>
            <w:proofErr w:type="spellStart"/>
            <w:r w:rsidRPr="000E51D0">
              <w:rPr>
                <w:rFonts w:eastAsia="Times New Roman" w:cs="Times New Roman"/>
                <w:spacing w:val="-4"/>
                <w:kern w:val="0"/>
                <w:sz w:val="26"/>
                <w:szCs w:val="26"/>
                <w:lang w:eastAsia="uk-UA"/>
                <w14:ligatures w14:val="none"/>
              </w:rPr>
              <w:t>наративів</w:t>
            </w:r>
            <w:proofErr w:type="spellEnd"/>
            <w:r w:rsidRPr="000E51D0">
              <w:rPr>
                <w:rFonts w:eastAsia="Times New Roman" w:cs="Times New Roman"/>
                <w:spacing w:val="-4"/>
                <w:kern w:val="0"/>
                <w:sz w:val="26"/>
                <w:szCs w:val="26"/>
                <w:lang w:eastAsia="uk-UA"/>
                <w14:ligatures w14:val="none"/>
              </w:rPr>
              <w:t xml:space="preserve"> до їх масового поширення з метою мінімізації впливу на суспільну думку;</w:t>
            </w:r>
          </w:p>
          <w:p w14:paraId="1246BFED" w14:textId="77777777" w:rsidR="00DB1615" w:rsidRPr="000E51D0" w:rsidRDefault="00ED1002"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 xml:space="preserve">здійснення </w:t>
            </w:r>
            <w:proofErr w:type="spellStart"/>
            <w:r w:rsidRPr="000E51D0">
              <w:rPr>
                <w:rFonts w:eastAsia="Times New Roman" w:cs="Times New Roman"/>
                <w:spacing w:val="-4"/>
                <w:kern w:val="0"/>
                <w:sz w:val="26"/>
                <w:szCs w:val="26"/>
                <w:lang w:eastAsia="uk-UA"/>
                <w14:ligatures w14:val="none"/>
              </w:rPr>
              <w:t>проактивної</w:t>
            </w:r>
            <w:proofErr w:type="spellEnd"/>
            <w:r w:rsidRPr="000E51D0">
              <w:rPr>
                <w:rFonts w:eastAsia="Times New Roman" w:cs="Times New Roman"/>
                <w:spacing w:val="-4"/>
                <w:kern w:val="0"/>
                <w:sz w:val="26"/>
                <w:szCs w:val="26"/>
                <w:lang w:eastAsia="uk-UA"/>
                <w14:ligatures w14:val="none"/>
              </w:rPr>
              <w:t xml:space="preserve"> комунікації на випередження. Забезпечення своєчасного та широкого поширення актуальної інформації з метою заповнення інформаційного поля та запобігання вакууму, який заповнюється дезінформацією; </w:t>
            </w:r>
          </w:p>
          <w:p w14:paraId="7963FE74" w14:textId="3A03A3B4" w:rsidR="00ED1002" w:rsidRPr="000E51D0" w:rsidRDefault="00ED1002" w:rsidP="00076BAE">
            <w:pPr>
              <w:pStyle w:val="ad"/>
              <w:widowControl w:val="0"/>
              <w:numPr>
                <w:ilvl w:val="0"/>
                <w:numId w:val="5"/>
              </w:numPr>
              <w:spacing w:before="0"/>
              <w:ind w:left="284" w:hanging="284"/>
              <w:contextualSpacing w:val="0"/>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 xml:space="preserve">швидка антикризова комунікація, оперативне спростування фейків та дезінформації, зокрема й шляхом брифінгів, </w:t>
            </w:r>
            <w:proofErr w:type="spellStart"/>
            <w:r w:rsidRPr="000E51D0">
              <w:rPr>
                <w:rFonts w:eastAsia="Times New Roman" w:cs="Times New Roman"/>
                <w:spacing w:val="-4"/>
                <w:kern w:val="0"/>
                <w:sz w:val="26"/>
                <w:szCs w:val="26"/>
                <w:lang w:eastAsia="uk-UA"/>
                <w14:ligatures w14:val="none"/>
              </w:rPr>
              <w:t>відеокоментарів</w:t>
            </w:r>
            <w:proofErr w:type="spellEnd"/>
            <w:r w:rsidRPr="000E51D0">
              <w:rPr>
                <w:rFonts w:eastAsia="Times New Roman" w:cs="Times New Roman"/>
                <w:spacing w:val="-4"/>
                <w:kern w:val="0"/>
                <w:sz w:val="26"/>
                <w:szCs w:val="26"/>
                <w:lang w:eastAsia="uk-UA"/>
                <w14:ligatures w14:val="none"/>
              </w:rPr>
              <w:t xml:space="preserve"> тощо</w:t>
            </w:r>
            <w:r w:rsidR="00CE39C5" w:rsidRPr="000E51D0">
              <w:rPr>
                <w:rFonts w:eastAsia="Times New Roman" w:cs="Times New Roman"/>
                <w:spacing w:val="-4"/>
                <w:kern w:val="0"/>
                <w:sz w:val="26"/>
                <w:szCs w:val="26"/>
                <w:lang w:eastAsia="uk-UA"/>
                <w14:ligatures w14:val="none"/>
              </w:rPr>
              <w:t xml:space="preserve"> </w:t>
            </w:r>
          </w:p>
        </w:tc>
      </w:tr>
      <w:tr w:rsidR="000E51D0" w:rsidRPr="000E51D0" w14:paraId="63313A6F"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99BA208"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lastRenderedPageBreak/>
              <w:t>Ігнорування інформаційних повідомлень через перенасиченість інформаційного поля</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2A3CE66" w14:textId="404A1791"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Завчасне формування довіри до офіційних джерел інформації, створення впізнаваної комунікаційної ідентичності:</w:t>
            </w:r>
          </w:p>
          <w:p w14:paraId="6131C916" w14:textId="77777777" w:rsidR="00ED1002" w:rsidRPr="000E51D0" w:rsidRDefault="00ED1002" w:rsidP="00076BAE">
            <w:pPr>
              <w:widowControl w:val="0"/>
              <w:numPr>
                <w:ilvl w:val="0"/>
                <w:numId w:val="2"/>
              </w:numPr>
              <w:tabs>
                <w:tab w:val="clear" w:pos="720"/>
                <w:tab w:val="num" w:pos="607"/>
              </w:tabs>
              <w:spacing w:before="0"/>
              <w:ind w:left="552" w:hanging="229"/>
              <w:textAlignment w:val="baseline"/>
              <w:rPr>
                <w:rFonts w:eastAsia="Times New Roman" w:cs="Times New Roman"/>
                <w:spacing w:val="-4"/>
                <w:kern w:val="0"/>
                <w:sz w:val="26"/>
                <w:szCs w:val="26"/>
                <w:lang w:eastAsia="uk-UA"/>
                <w14:ligatures w14:val="none"/>
              </w:rPr>
            </w:pPr>
            <w:r w:rsidRPr="000E51D0">
              <w:rPr>
                <w:rFonts w:eastAsia="Times New Roman" w:cs="Times New Roman"/>
                <w:spacing w:val="-4"/>
                <w:kern w:val="0"/>
                <w:sz w:val="26"/>
                <w:szCs w:val="26"/>
                <w:lang w:eastAsia="uk-UA"/>
                <w14:ligatures w14:val="none"/>
              </w:rPr>
              <w:t>забезпечення поширення важливих інформаційних повідомлень через медіа;</w:t>
            </w:r>
          </w:p>
          <w:p w14:paraId="4DFC4D60" w14:textId="183063CC" w:rsidR="00ED1002" w:rsidRPr="000E51D0" w:rsidRDefault="00ED1002" w:rsidP="00076BAE">
            <w:pPr>
              <w:widowControl w:val="0"/>
              <w:numPr>
                <w:ilvl w:val="0"/>
                <w:numId w:val="2"/>
              </w:numPr>
              <w:tabs>
                <w:tab w:val="clear" w:pos="720"/>
              </w:tabs>
              <w:spacing w:before="0"/>
              <w:ind w:left="594" w:hanging="284"/>
              <w:textAlignment w:val="baseline"/>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використання незалежних комунікацій для підвищення сприйняття повідомлень у перенасиченому</w:t>
            </w:r>
            <w:r w:rsidR="00CE39C5" w:rsidRPr="000E51D0">
              <w:rPr>
                <w:rFonts w:eastAsia="Times New Roman" w:cs="Times New Roman"/>
                <w:kern w:val="0"/>
                <w:sz w:val="26"/>
                <w:szCs w:val="26"/>
                <w:lang w:eastAsia="uk-UA"/>
                <w14:ligatures w14:val="none"/>
              </w:rPr>
              <w:t xml:space="preserve"> </w:t>
            </w:r>
            <w:r w:rsidRPr="000E51D0">
              <w:rPr>
                <w:rFonts w:eastAsia="Times New Roman" w:cs="Times New Roman"/>
                <w:kern w:val="0"/>
                <w:sz w:val="26"/>
                <w:szCs w:val="26"/>
                <w:lang w:eastAsia="uk-UA"/>
                <w14:ligatures w14:val="none"/>
              </w:rPr>
              <w:t>інформаційному полі</w:t>
            </w:r>
          </w:p>
        </w:tc>
      </w:tr>
      <w:tr w:rsidR="000E51D0" w:rsidRPr="000E51D0" w14:paraId="55FCE3AB"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729B9701" w14:textId="77777777" w:rsidR="00ED1002" w:rsidRPr="000E51D0" w:rsidRDefault="00ED1002" w:rsidP="007C05EB">
            <w:pPr>
              <w:widowControl w:val="0"/>
              <w:spacing w:after="60"/>
              <w:ind w:hanging="6"/>
              <w:jc w:val="center"/>
              <w:rPr>
                <w:rFonts w:eastAsia="Times New Roman" w:cs="Times New Roman"/>
                <w:b/>
                <w:bCs/>
                <w:kern w:val="0"/>
                <w:sz w:val="26"/>
                <w:szCs w:val="26"/>
                <w:lang w:eastAsia="uk-UA"/>
                <w14:ligatures w14:val="none"/>
              </w:rPr>
            </w:pPr>
            <w:proofErr w:type="spellStart"/>
            <w:r w:rsidRPr="000E51D0">
              <w:rPr>
                <w:rFonts w:eastAsia="Times New Roman" w:cs="Times New Roman"/>
                <w:b/>
                <w:bCs/>
                <w:kern w:val="0"/>
                <w:sz w:val="26"/>
                <w:szCs w:val="26"/>
                <w:lang w:eastAsia="uk-UA"/>
                <w14:ligatures w14:val="none"/>
              </w:rPr>
              <w:t>Кібербезпека</w:t>
            </w:r>
            <w:proofErr w:type="spellEnd"/>
          </w:p>
        </w:tc>
      </w:tr>
      <w:tr w:rsidR="000E51D0" w:rsidRPr="000E51D0" w14:paraId="7F3E88FB"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61B6FCF2"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Кібератаки на офіційні ресурси Комісії </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412CA59" w14:textId="1419CE99"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Оперативні брифінги представників Комісії спільно з представниками уповноважених державних органів задля інформування громадян про кібератаку, що має вплив на офіційні ресурси Комісії, роз’яснення її наслідків для виборчого процесу, а також інформування про заходи реагування;</w:t>
            </w:r>
          </w:p>
          <w:p w14:paraId="1FE98A88" w14:textId="3D1789A4"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оперативне поширення альтернативних ресурсів Комісії через медіа, ресурси </w:t>
            </w:r>
            <w:proofErr w:type="spellStart"/>
            <w:r w:rsidRPr="000E51D0">
              <w:rPr>
                <w:rFonts w:eastAsia="Times New Roman" w:cs="Times New Roman"/>
                <w:kern w:val="0"/>
                <w:sz w:val="26"/>
                <w:szCs w:val="26"/>
                <w:lang w:eastAsia="uk-UA"/>
                <w14:ligatures w14:val="none"/>
              </w:rPr>
              <w:t>стейкхолдерів</w:t>
            </w:r>
            <w:proofErr w:type="spellEnd"/>
            <w:r w:rsidRPr="000E51D0">
              <w:rPr>
                <w:rFonts w:eastAsia="Times New Roman" w:cs="Times New Roman"/>
                <w:kern w:val="0"/>
                <w:sz w:val="26"/>
                <w:szCs w:val="26"/>
                <w:lang w:eastAsia="uk-UA"/>
                <w14:ligatures w14:val="none"/>
              </w:rPr>
              <w:t xml:space="preserve"> тощо;</w:t>
            </w:r>
          </w:p>
          <w:p w14:paraId="5D7440D9" w14:textId="4B082C0C"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регулярні коментарі представників Комісії про ситуацію задля уникнення паніки;</w:t>
            </w:r>
          </w:p>
          <w:p w14:paraId="4FE89C93" w14:textId="138EAF8A"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регулярне інформування на альтернативних ресурсах Комісії, ресурсах </w:t>
            </w:r>
            <w:proofErr w:type="spellStart"/>
            <w:r w:rsidRPr="000E51D0">
              <w:rPr>
                <w:rFonts w:eastAsia="Times New Roman" w:cs="Times New Roman"/>
                <w:kern w:val="0"/>
                <w:sz w:val="26"/>
                <w:szCs w:val="26"/>
                <w:lang w:eastAsia="uk-UA"/>
                <w14:ligatures w14:val="none"/>
              </w:rPr>
              <w:t>стейкхолдерів</w:t>
            </w:r>
            <w:proofErr w:type="spellEnd"/>
            <w:r w:rsidRPr="000E51D0">
              <w:rPr>
                <w:rFonts w:eastAsia="Times New Roman" w:cs="Times New Roman"/>
                <w:kern w:val="0"/>
                <w:sz w:val="26"/>
                <w:szCs w:val="26"/>
                <w:lang w:eastAsia="uk-UA"/>
                <w14:ligatures w14:val="none"/>
              </w:rPr>
              <w:t xml:space="preserve"> та в медіа про поточний стан, заходи, що вживаються для усунення атаки, а також про орієнтовний час відновлення роботи ресурсу, що зазнав </w:t>
            </w:r>
            <w:r w:rsidRPr="000E51D0">
              <w:rPr>
                <w:rFonts w:eastAsia="Times New Roman" w:cs="Times New Roman"/>
                <w:kern w:val="0"/>
                <w:sz w:val="26"/>
                <w:szCs w:val="26"/>
                <w:lang w:eastAsia="uk-UA"/>
                <w14:ligatures w14:val="none"/>
              </w:rPr>
              <w:lastRenderedPageBreak/>
              <w:t>кібератаки;</w:t>
            </w:r>
          </w:p>
          <w:p w14:paraId="4083FECF" w14:textId="77777777" w:rsidR="00F76630" w:rsidRPr="000E51D0" w:rsidRDefault="00F76630" w:rsidP="00F76630">
            <w:pPr>
              <w:widowControl w:val="0"/>
              <w:spacing w:before="0"/>
              <w:rPr>
                <w:rFonts w:eastAsia="Times New Roman" w:cs="Times New Roman"/>
                <w:kern w:val="0"/>
                <w:sz w:val="26"/>
                <w:szCs w:val="26"/>
                <w:lang w:eastAsia="uk-UA"/>
                <w14:ligatures w14:val="none"/>
              </w:rPr>
            </w:pPr>
          </w:p>
          <w:p w14:paraId="29CB81C7" w14:textId="2E942E75"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про ситуацію, що склалась, після відновлення ресурсу, зокрема й шляхом проведення спільного брифінгу з уповноваженими органами, спеціалістами з кібербезпеки задля підтвердження належної роботи ресурсу</w:t>
            </w:r>
          </w:p>
        </w:tc>
      </w:tr>
      <w:tr w:rsidR="000E51D0" w:rsidRPr="000E51D0" w14:paraId="06FD7ECB" w14:textId="77777777" w:rsidTr="00F76630">
        <w:tc>
          <w:tcPr>
            <w:tcW w:w="9628" w:type="dxa"/>
            <w:gridSpan w:val="2"/>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1D19EF49" w14:textId="77777777" w:rsidR="00ED1002" w:rsidRPr="000E51D0" w:rsidRDefault="00ED1002" w:rsidP="007C05EB">
            <w:pPr>
              <w:widowControl w:val="0"/>
              <w:spacing w:after="60"/>
              <w:ind w:hanging="6"/>
              <w:jc w:val="center"/>
              <w:rPr>
                <w:rFonts w:eastAsia="Times New Roman" w:cs="Times New Roman"/>
                <w:kern w:val="0"/>
                <w:sz w:val="26"/>
                <w:szCs w:val="26"/>
                <w:lang w:eastAsia="uk-UA"/>
                <w14:ligatures w14:val="none"/>
              </w:rPr>
            </w:pPr>
            <w:r w:rsidRPr="000E51D0">
              <w:rPr>
                <w:rFonts w:eastAsia="Times New Roman" w:cs="Times New Roman"/>
                <w:b/>
                <w:bCs/>
                <w:kern w:val="0"/>
                <w:sz w:val="26"/>
                <w:szCs w:val="26"/>
                <w:lang w:eastAsia="uk-UA"/>
                <w14:ligatures w14:val="none"/>
              </w:rPr>
              <w:lastRenderedPageBreak/>
              <w:t xml:space="preserve"> Протидія іноземному втручанню в післявоєнні вибори</w:t>
            </w:r>
          </w:p>
        </w:tc>
      </w:tr>
      <w:tr w:rsidR="000E51D0" w:rsidRPr="000E51D0" w14:paraId="48DA8C42"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45F5D8DC" w14:textId="77777777"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 xml:space="preserve">Недостатня поінформованість виборців про особливості спроб іноземних </w:t>
            </w:r>
            <w:proofErr w:type="spellStart"/>
            <w:r w:rsidRPr="000E51D0">
              <w:rPr>
                <w:rFonts w:eastAsia="Times New Roman" w:cs="Times New Roman"/>
                <w:kern w:val="0"/>
                <w:sz w:val="26"/>
                <w:szCs w:val="26"/>
                <w:lang w:eastAsia="uk-UA"/>
                <w14:ligatures w14:val="none"/>
              </w:rPr>
              <w:t>втручань</w:t>
            </w:r>
            <w:proofErr w:type="spellEnd"/>
            <w:r w:rsidRPr="000E51D0">
              <w:rPr>
                <w:rFonts w:eastAsia="Times New Roman" w:cs="Times New Roman"/>
                <w:kern w:val="0"/>
                <w:sz w:val="26"/>
                <w:szCs w:val="26"/>
                <w:lang w:eastAsia="uk-UA"/>
                <w14:ligatures w14:val="none"/>
              </w:rPr>
              <w:t xml:space="preserve"> у перебіг виборів, що послаблює довіру до заходів держави з протидії</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38D42B9" w14:textId="05C702B1"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У координації з уповноваженими органами системне інформування</w:t>
            </w:r>
            <w:r w:rsidR="00CE39C5" w:rsidRPr="000E51D0">
              <w:rPr>
                <w:rFonts w:eastAsia="Times New Roman" w:cs="Times New Roman"/>
                <w:kern w:val="0"/>
                <w:sz w:val="26"/>
                <w:szCs w:val="26"/>
                <w:lang w:eastAsia="uk-UA"/>
                <w14:ligatures w14:val="none"/>
              </w:rPr>
              <w:t xml:space="preserve"> </w:t>
            </w:r>
            <w:r w:rsidRPr="000E51D0">
              <w:rPr>
                <w:rFonts w:eastAsia="Times New Roman" w:cs="Times New Roman"/>
                <w:kern w:val="0"/>
                <w:sz w:val="26"/>
                <w:szCs w:val="26"/>
                <w:lang w:eastAsia="uk-UA"/>
                <w14:ligatures w14:val="none"/>
              </w:rPr>
              <w:t>виборців та зацікавлених сторін про можливі способи та форми іноземного втручання, шляхи їх розпізнавання, виявлені факти іноземного втручання у законний перебіг виборів, а також про вжиті заходи для їх припинення та превенції;</w:t>
            </w:r>
          </w:p>
          <w:p w14:paraId="5D455BAB" w14:textId="7C7AF51A"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інформування з питань іноземного втручання з посиланням на досвід та приклади інших держав</w:t>
            </w:r>
          </w:p>
        </w:tc>
      </w:tr>
      <w:tr w:rsidR="007C05EB" w:rsidRPr="000E51D0" w14:paraId="7951E153" w14:textId="77777777" w:rsidTr="00F76630">
        <w:tc>
          <w:tcPr>
            <w:tcW w:w="2547"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0343915A" w14:textId="39590B53" w:rsidR="00ED1002" w:rsidRPr="000E51D0" w:rsidRDefault="00ED1002" w:rsidP="00076BAE">
            <w:pPr>
              <w:widowControl w:val="0"/>
              <w:spacing w:before="0"/>
              <w:ind w:left="-2" w:hanging="3"/>
              <w:jc w:val="left"/>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Недостатня поінформованість</w:t>
            </w:r>
            <w:r w:rsidR="00CE39C5" w:rsidRPr="000E51D0">
              <w:rPr>
                <w:rFonts w:eastAsia="Times New Roman" w:cs="Times New Roman"/>
                <w:kern w:val="0"/>
                <w:sz w:val="26"/>
                <w:szCs w:val="26"/>
                <w:lang w:eastAsia="uk-UA"/>
                <w14:ligatures w14:val="none"/>
              </w:rPr>
              <w:t xml:space="preserve"> </w:t>
            </w:r>
            <w:r w:rsidRPr="000E51D0">
              <w:rPr>
                <w:rFonts w:eastAsia="Times New Roman" w:cs="Times New Roman"/>
                <w:kern w:val="0"/>
                <w:sz w:val="26"/>
                <w:szCs w:val="26"/>
                <w:lang w:eastAsia="uk-UA"/>
                <w14:ligatures w14:val="none"/>
              </w:rPr>
              <w:t>міжнародної аудиторії про виявлені наміри і спроби іноземного втручання у вибори, що послаблює міжнародну координацію з питань протидії</w:t>
            </w:r>
          </w:p>
        </w:tc>
        <w:tc>
          <w:tcPr>
            <w:tcW w:w="7081" w:type="dxa"/>
            <w:tcBorders>
              <w:top w:val="single" w:sz="4" w:space="0" w:color="000000"/>
              <w:left w:val="single" w:sz="4" w:space="0" w:color="000000"/>
              <w:bottom w:val="single" w:sz="4" w:space="0" w:color="000000"/>
              <w:right w:val="single" w:sz="4" w:space="0" w:color="000000"/>
            </w:tcBorders>
            <w:tcMar>
              <w:top w:w="57" w:type="dxa"/>
              <w:left w:w="100" w:type="dxa"/>
              <w:bottom w:w="57" w:type="dxa"/>
              <w:right w:w="100" w:type="dxa"/>
            </w:tcMar>
            <w:hideMark/>
          </w:tcPr>
          <w:p w14:paraId="522BE736" w14:textId="7F1A1AF8" w:rsidR="00ED1002" w:rsidRPr="000E51D0" w:rsidRDefault="00ED1002" w:rsidP="00076BAE">
            <w:pPr>
              <w:pStyle w:val="ad"/>
              <w:widowControl w:val="0"/>
              <w:numPr>
                <w:ilvl w:val="0"/>
                <w:numId w:val="5"/>
              </w:numPr>
              <w:spacing w:before="0"/>
              <w:ind w:left="284" w:hanging="284"/>
              <w:contextualSpacing w:val="0"/>
              <w:rPr>
                <w:rFonts w:eastAsia="Times New Roman" w:cs="Times New Roman"/>
                <w:kern w:val="0"/>
                <w:sz w:val="26"/>
                <w:szCs w:val="26"/>
                <w:lang w:eastAsia="uk-UA"/>
                <w14:ligatures w14:val="none"/>
              </w:rPr>
            </w:pPr>
            <w:r w:rsidRPr="000E51D0">
              <w:rPr>
                <w:rFonts w:eastAsia="Times New Roman" w:cs="Times New Roman"/>
                <w:kern w:val="0"/>
                <w:sz w:val="26"/>
                <w:szCs w:val="26"/>
                <w:lang w:eastAsia="uk-UA"/>
                <w14:ligatures w14:val="none"/>
              </w:rPr>
              <w:t>Регулярне інформування міжнародної аудиторії про спроби та особливості іноземного втручання у післявоєнні вибори, а також поширення інформації про важливість міжнародної</w:t>
            </w:r>
            <w:r w:rsidR="00591647" w:rsidRPr="000E51D0">
              <w:rPr>
                <w:rFonts w:eastAsia="Times New Roman" w:cs="Times New Roman"/>
                <w:kern w:val="0"/>
                <w:sz w:val="26"/>
                <w:szCs w:val="26"/>
                <w:lang w:eastAsia="uk-UA"/>
                <w14:ligatures w14:val="none"/>
              </w:rPr>
              <w:t>  </w:t>
            </w:r>
            <w:r w:rsidRPr="000E51D0">
              <w:rPr>
                <w:rFonts w:eastAsia="Times New Roman" w:cs="Times New Roman"/>
                <w:kern w:val="0"/>
                <w:sz w:val="26"/>
                <w:szCs w:val="26"/>
                <w:lang w:eastAsia="uk-UA"/>
                <w14:ligatures w14:val="none"/>
              </w:rPr>
              <w:t>координації з питань протидії втручанням антидемократичних режимів</w:t>
            </w:r>
          </w:p>
        </w:tc>
      </w:tr>
    </w:tbl>
    <w:p w14:paraId="553E34C6" w14:textId="77777777" w:rsidR="00ED1002" w:rsidRPr="000E51D0" w:rsidRDefault="00ED1002" w:rsidP="00ED1002">
      <w:pPr>
        <w:spacing w:before="0"/>
        <w:ind w:firstLine="0"/>
        <w:jc w:val="left"/>
        <w:rPr>
          <w:rFonts w:cs="Times New Roman"/>
          <w:kern w:val="0"/>
          <w:szCs w:val="28"/>
        </w:rPr>
      </w:pPr>
    </w:p>
    <w:p w14:paraId="4E7B6114" w14:textId="77777777" w:rsidR="00ED1002" w:rsidRPr="000E51D0" w:rsidRDefault="00ED1002" w:rsidP="00702800">
      <w:pPr>
        <w:spacing w:before="40"/>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7. Антикризові комунікації</w:t>
      </w:r>
    </w:p>
    <w:p w14:paraId="6E480B3D"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Антикризові комунікації в рамках досягнення мети Комунікаційної стратегії спрямовуватимуться насамперед на превенцію кризових ситуацій, а у разі настання такої ситуації – оперативне реагування для уникнення високих репутаційних втрат і створення нейтрального та позитивного </w:t>
      </w:r>
      <w:proofErr w:type="spellStart"/>
      <w:r w:rsidRPr="000E51D0">
        <w:rPr>
          <w:rFonts w:eastAsia="Times New Roman" w:cs="Times New Roman"/>
          <w:kern w:val="0"/>
          <w:szCs w:val="28"/>
          <w:lang w:eastAsia="uk-UA"/>
          <w14:ligatures w14:val="none"/>
        </w:rPr>
        <w:t>медіаполя</w:t>
      </w:r>
      <w:proofErr w:type="spellEnd"/>
      <w:r w:rsidRPr="000E51D0">
        <w:rPr>
          <w:rFonts w:eastAsia="Times New Roman" w:cs="Times New Roman"/>
          <w:kern w:val="0"/>
          <w:szCs w:val="28"/>
          <w:lang w:eastAsia="uk-UA"/>
          <w14:ligatures w14:val="none"/>
        </w:rPr>
        <w:t>. </w:t>
      </w:r>
    </w:p>
    <w:p w14:paraId="5CE40E3B"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Ключові принципи антикризової комунікації Комісії: </w:t>
      </w:r>
    </w:p>
    <w:p w14:paraId="3402DD01"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1. Оперативність – максимально швидке реагування на кризові ситуації.</w:t>
      </w:r>
    </w:p>
    <w:p w14:paraId="6CE53498" w14:textId="64486905"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 xml:space="preserve">2. Лише факти – повідомлення Комісії в кризових ситуаціях базуватимуться </w:t>
      </w:r>
      <w:r w:rsidR="00282DD5" w:rsidRPr="000E51D0">
        <w:rPr>
          <w:rFonts w:eastAsia="Times New Roman" w:cs="Times New Roman"/>
          <w:kern w:val="0"/>
          <w:szCs w:val="28"/>
          <w:lang w:eastAsia="uk-UA"/>
          <w14:ligatures w14:val="none"/>
        </w:rPr>
        <w:t xml:space="preserve">виключно </w:t>
      </w:r>
      <w:r w:rsidRPr="000E51D0">
        <w:rPr>
          <w:rFonts w:eastAsia="Times New Roman" w:cs="Times New Roman"/>
          <w:kern w:val="0"/>
          <w:szCs w:val="28"/>
          <w:lang w:eastAsia="uk-UA"/>
          <w14:ligatures w14:val="none"/>
        </w:rPr>
        <w:t>на фактах, а також</w:t>
      </w:r>
      <w:r w:rsidR="00CE39C5" w:rsidRPr="000E51D0">
        <w:rPr>
          <w:rFonts w:eastAsia="Times New Roman" w:cs="Times New Roman"/>
          <w:kern w:val="0"/>
          <w:szCs w:val="28"/>
          <w:lang w:eastAsia="uk-UA"/>
          <w14:ligatures w14:val="none"/>
        </w:rPr>
        <w:t xml:space="preserve"> </w:t>
      </w:r>
      <w:r w:rsidRPr="000E51D0">
        <w:rPr>
          <w:rFonts w:eastAsia="Times New Roman" w:cs="Times New Roman"/>
          <w:kern w:val="0"/>
          <w:szCs w:val="28"/>
          <w:lang w:eastAsia="uk-UA"/>
          <w14:ligatures w14:val="none"/>
        </w:rPr>
        <w:t>будуть сформульовані у спосіб, який мінімізує ризик перекручування та/або хибного уявлення про позицію Комісії. </w:t>
      </w:r>
    </w:p>
    <w:p w14:paraId="301FA521"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3. </w:t>
      </w:r>
      <w:proofErr w:type="spellStart"/>
      <w:r w:rsidRPr="000E51D0">
        <w:rPr>
          <w:rFonts w:eastAsia="Times New Roman" w:cs="Times New Roman"/>
          <w:kern w:val="0"/>
          <w:szCs w:val="28"/>
          <w:lang w:eastAsia="uk-UA"/>
          <w14:ligatures w14:val="none"/>
        </w:rPr>
        <w:t>Командність</w:t>
      </w:r>
      <w:proofErr w:type="spellEnd"/>
      <w:r w:rsidRPr="000E51D0">
        <w:rPr>
          <w:rFonts w:eastAsia="Times New Roman" w:cs="Times New Roman"/>
          <w:kern w:val="0"/>
          <w:szCs w:val="28"/>
          <w:lang w:eastAsia="uk-UA"/>
          <w14:ligatures w14:val="none"/>
        </w:rPr>
        <w:t xml:space="preserve"> і координація – для ефективного подолання комунікаційних криз Комісія завчасно сформує команду кризового реагування для координації дій та повідомлень. До складу команди кризового реагування можуть входити члени Комісії, працівники її Секретаріату, представники інших державних органів, залучені фахівці з питань комунікацій тощо.</w:t>
      </w:r>
    </w:p>
    <w:p w14:paraId="490EAAD8"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lastRenderedPageBreak/>
        <w:t xml:space="preserve">4. Планування та послідовність: подолання кризи – процес, що потребує максимальної </w:t>
      </w:r>
      <w:proofErr w:type="spellStart"/>
      <w:r w:rsidRPr="000E51D0">
        <w:rPr>
          <w:rFonts w:eastAsia="Times New Roman" w:cs="Times New Roman"/>
          <w:kern w:val="0"/>
          <w:szCs w:val="28"/>
          <w:lang w:eastAsia="uk-UA"/>
          <w14:ligatures w14:val="none"/>
        </w:rPr>
        <w:t>скоординованості</w:t>
      </w:r>
      <w:proofErr w:type="spellEnd"/>
      <w:r w:rsidRPr="000E51D0">
        <w:rPr>
          <w:rFonts w:eastAsia="Times New Roman" w:cs="Times New Roman"/>
          <w:kern w:val="0"/>
          <w:szCs w:val="28"/>
          <w:lang w:eastAsia="uk-UA"/>
          <w14:ligatures w14:val="none"/>
        </w:rPr>
        <w:t xml:space="preserve"> дій і повідомлень. Для цього планується розробити відповідний план реагування на кризу та забезпечити доведення його до відома всіх суб’єктів, які здійснюватимуть комунікацію з відповідних питань. </w:t>
      </w:r>
    </w:p>
    <w:p w14:paraId="52BD01BA"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Орієнтовний алгоритм антикризового реагування, що може застосовуватися Комісією: </w:t>
      </w:r>
    </w:p>
    <w:p w14:paraId="37F80D92"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1) виявлення кризи, перевірка інформації про неї та прийняття рішення щодо подальших кроків реагування; </w:t>
      </w:r>
    </w:p>
    <w:p w14:paraId="422D5B14"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2) долучення за потреби до команди кризового реагування фахівців із певних питань, аналіз ситуації; </w:t>
      </w:r>
    </w:p>
    <w:p w14:paraId="610BDB37"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3) формування плану подолання кризової ситуації, погодження термінової реакції (за потреби); </w:t>
      </w:r>
    </w:p>
    <w:p w14:paraId="1EE5BBBA" w14:textId="77777777" w:rsidR="00ED1002" w:rsidRPr="000E51D0" w:rsidRDefault="00ED1002" w:rsidP="00702800">
      <w:pPr>
        <w:spacing w:before="40"/>
        <w:ind w:left="567" w:firstLine="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4) реалізація плану (оприлюднення позицій, роз’яснень, заяв тощо);</w:t>
      </w:r>
    </w:p>
    <w:p w14:paraId="6E5F93E0" w14:textId="2B9E9E79" w:rsidR="00ED1002" w:rsidRPr="000E51D0" w:rsidRDefault="00ED1002" w:rsidP="00702800">
      <w:pPr>
        <w:spacing w:before="40"/>
        <w:ind w:left="50" w:firstLine="517"/>
        <w:rPr>
          <w:rFonts w:cs="Times New Roman"/>
          <w:bCs/>
          <w:kern w:val="0"/>
          <w:szCs w:val="28"/>
        </w:rPr>
      </w:pPr>
      <w:r w:rsidRPr="000E51D0">
        <w:rPr>
          <w:rFonts w:cs="Times New Roman"/>
          <w:bCs/>
          <w:kern w:val="0"/>
          <w:szCs w:val="28"/>
        </w:rPr>
        <w:t>5)</w:t>
      </w:r>
      <w:r w:rsidR="007C4D12" w:rsidRPr="000E51D0">
        <w:rPr>
          <w:rFonts w:cs="Times New Roman"/>
          <w:bCs/>
          <w:kern w:val="0"/>
          <w:szCs w:val="28"/>
        </w:rPr>
        <w:t> </w:t>
      </w:r>
      <w:r w:rsidRPr="000E51D0">
        <w:rPr>
          <w:rFonts w:cs="Times New Roman"/>
          <w:bCs/>
          <w:kern w:val="0"/>
          <w:szCs w:val="28"/>
        </w:rPr>
        <w:t>оцінка ефективності реалізації плану подолання кризової ситуації (вжитих комунікаційних заходів реагування).</w:t>
      </w:r>
    </w:p>
    <w:p w14:paraId="406C5968" w14:textId="77777777" w:rsidR="00DB1615" w:rsidRPr="000E51D0" w:rsidRDefault="00DB1615" w:rsidP="00702800">
      <w:pPr>
        <w:spacing w:before="40"/>
        <w:ind w:left="50" w:firstLine="517"/>
        <w:rPr>
          <w:rFonts w:cs="Times New Roman"/>
          <w:bCs/>
          <w:kern w:val="0"/>
          <w:szCs w:val="28"/>
        </w:rPr>
      </w:pPr>
    </w:p>
    <w:p w14:paraId="4A3EF646" w14:textId="77777777" w:rsidR="00ED1002" w:rsidRPr="000E51D0" w:rsidRDefault="00ED1002" w:rsidP="00702800">
      <w:pPr>
        <w:spacing w:before="40"/>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8. Моніторинг реалізації Комунікаційної стратегії</w:t>
      </w:r>
    </w:p>
    <w:p w14:paraId="6C7AB617"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Реалізація Комунікаційної стратегії передбачає здійснення системного моніторингу на основі відповідного плану заходів, який є допоміжним та практичним інструментом для реалізації положень Комунікаційної стратегії. План заходів з реалізації Комунікаційної стратегії не є сталим документом і може підлягати перегляду залежно від внутрішніх або зовнішніх обставин.</w:t>
      </w:r>
    </w:p>
    <w:p w14:paraId="3AA88851"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Моніторинг реалізації Комунікаційної стратегії дасть змогу системно відслідковувати процес її реалізації, своєчасно виявляти ризики та реагувати на них, а також сприятиме підвищенню відповідальності виконавців.</w:t>
      </w:r>
    </w:p>
    <w:p w14:paraId="6E825DEB"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Результати моніторингу можуть бути підставою для коригування плану заходів з реалізації Комунікаційної стратегії, інформаційних повідомлень тощо.</w:t>
      </w:r>
    </w:p>
    <w:p w14:paraId="1A5A000D"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Моніторинг дасть змогу забезпечити гнучкість, прозорість і оперативність реалізації Комунікаційної стратегії, що є критично важливим для організації підготовки та проведення післявоєнних виборів. Виявлення ризиків на ранньому етапі, аналіз реакцій аудиторій та оцінка ефективності реагування дадуть змогу вчасно адаптувати комунікації та зберегти довіру громадян до демократичного виборчого процесу в Україні.</w:t>
      </w:r>
    </w:p>
    <w:p w14:paraId="09C0B9FC" w14:textId="77777777" w:rsidR="00ED1002" w:rsidRPr="000E51D0" w:rsidRDefault="00ED1002" w:rsidP="00702800">
      <w:pPr>
        <w:spacing w:before="40"/>
        <w:ind w:firstLine="0"/>
        <w:jc w:val="left"/>
        <w:rPr>
          <w:rFonts w:eastAsia="Times New Roman" w:cs="Times New Roman"/>
          <w:kern w:val="0"/>
          <w:szCs w:val="28"/>
          <w:lang w:eastAsia="uk-UA"/>
          <w14:ligatures w14:val="none"/>
        </w:rPr>
      </w:pPr>
    </w:p>
    <w:p w14:paraId="41ABA20F" w14:textId="77777777" w:rsidR="00ED1002" w:rsidRPr="000E51D0" w:rsidRDefault="00ED1002" w:rsidP="00702800">
      <w:pPr>
        <w:spacing w:before="40"/>
        <w:ind w:firstLine="0"/>
        <w:jc w:val="center"/>
        <w:rPr>
          <w:rFonts w:eastAsia="Times New Roman" w:cs="Times New Roman"/>
          <w:kern w:val="0"/>
          <w:szCs w:val="28"/>
          <w:lang w:eastAsia="uk-UA"/>
          <w14:ligatures w14:val="none"/>
        </w:rPr>
      </w:pPr>
      <w:r w:rsidRPr="000E51D0">
        <w:rPr>
          <w:rFonts w:eastAsia="Times New Roman" w:cs="Times New Roman"/>
          <w:b/>
          <w:bCs/>
          <w:kern w:val="0"/>
          <w:szCs w:val="28"/>
          <w:lang w:eastAsia="uk-UA"/>
          <w14:ligatures w14:val="none"/>
        </w:rPr>
        <w:t>9. Фінансове забезпечення реалізації Комунікаційної стратегії</w:t>
      </w:r>
    </w:p>
    <w:p w14:paraId="7074E50D" w14:textId="77777777" w:rsidR="00ED1002" w:rsidRPr="000E51D0" w:rsidRDefault="00ED1002" w:rsidP="00702800">
      <w:pPr>
        <w:spacing w:before="40"/>
        <w:rPr>
          <w:rFonts w:eastAsia="Times New Roman" w:cs="Times New Roman"/>
          <w:kern w:val="0"/>
          <w:szCs w:val="28"/>
          <w:lang w:eastAsia="uk-UA"/>
          <w14:ligatures w14:val="none"/>
        </w:rPr>
      </w:pPr>
      <w:r w:rsidRPr="000E51D0">
        <w:rPr>
          <w:rFonts w:eastAsia="Times New Roman" w:cs="Times New Roman"/>
          <w:kern w:val="0"/>
          <w:szCs w:val="28"/>
          <w:lang w:eastAsia="uk-UA"/>
          <w14:ligatures w14:val="none"/>
        </w:rPr>
        <w:t>Заходи щодо реалізації Комунікаційної стратегії фінансуються за рахунок та в межах коштів, передбачених у державному бюджеті для Комісії на відповідний рік, а також з інших не заборонених законодавством джерел, зокрема за рахунок коштів міжнародної технічної допомоги.</w:t>
      </w:r>
    </w:p>
    <w:p w14:paraId="3BCEF487" w14:textId="77777777" w:rsidR="007C4D12" w:rsidRPr="000E51D0" w:rsidRDefault="007C4D12" w:rsidP="007C4D12">
      <w:pPr>
        <w:rPr>
          <w:rFonts w:eastAsia="Times New Roman" w:cs="Times New Roman"/>
          <w:kern w:val="0"/>
          <w:szCs w:val="28"/>
          <w:lang w:eastAsia="uk-UA"/>
          <w14:ligatures w14:val="none"/>
        </w:rPr>
      </w:pPr>
    </w:p>
    <w:p w14:paraId="4F840820" w14:textId="77777777" w:rsidR="00ED1002" w:rsidRPr="000E51D0" w:rsidRDefault="00ED1002" w:rsidP="007C4D12">
      <w:pPr>
        <w:spacing w:before="0"/>
        <w:ind w:firstLine="0"/>
        <w:jc w:val="left"/>
        <w:rPr>
          <w:rFonts w:eastAsia="Times New Roman" w:cs="Times New Roman"/>
          <w:kern w:val="0"/>
          <w:szCs w:val="28"/>
          <w:lang w:eastAsia="uk-UA"/>
          <w14:ligatures w14:val="none"/>
        </w:rPr>
      </w:pPr>
    </w:p>
    <w:p w14:paraId="17389CC1" w14:textId="77777777" w:rsidR="00ED1002" w:rsidRPr="000E51D0" w:rsidRDefault="00ED1002" w:rsidP="007C4D12">
      <w:pPr>
        <w:spacing w:before="0"/>
        <w:ind w:left="1" w:firstLine="1273"/>
        <w:rPr>
          <w:rFonts w:eastAsia="Times New Roman" w:cs="Times New Roman"/>
          <w:kern w:val="0"/>
          <w:szCs w:val="28"/>
          <w:lang w:eastAsia="uk-UA"/>
          <w14:ligatures w14:val="none"/>
        </w:rPr>
      </w:pPr>
      <w:r w:rsidRPr="000E51D0">
        <w:rPr>
          <w:rFonts w:eastAsia="Times New Roman" w:cs="Times New Roman"/>
          <w:b/>
          <w:bCs/>
          <w:i/>
          <w:iCs/>
          <w:kern w:val="0"/>
          <w:szCs w:val="28"/>
          <w:lang w:eastAsia="uk-UA"/>
          <w14:ligatures w14:val="none"/>
        </w:rPr>
        <w:t> Секретар </w:t>
      </w:r>
    </w:p>
    <w:p w14:paraId="04D63661" w14:textId="688099BD" w:rsidR="00E44E60" w:rsidRPr="000E51D0" w:rsidRDefault="00ED1002" w:rsidP="00DB1615">
      <w:pPr>
        <w:spacing w:before="0"/>
        <w:ind w:firstLine="0"/>
        <w:jc w:val="left"/>
        <w:rPr>
          <w:rFonts w:cs="Times New Roman"/>
          <w:kern w:val="0"/>
          <w:szCs w:val="28"/>
        </w:rPr>
      </w:pPr>
      <w:r w:rsidRPr="000E51D0">
        <w:rPr>
          <w:rFonts w:eastAsia="Times New Roman" w:cs="Times New Roman"/>
          <w:b/>
          <w:bCs/>
          <w:i/>
          <w:iCs/>
          <w:kern w:val="0"/>
          <w:szCs w:val="28"/>
          <w:lang w:eastAsia="uk-UA"/>
          <w14:ligatures w14:val="none"/>
        </w:rPr>
        <w:t>Центральної виборчої комісії</w:t>
      </w:r>
      <w:r w:rsidR="00CE39C5" w:rsidRPr="000E51D0">
        <w:rPr>
          <w:rFonts w:eastAsia="Times New Roman" w:cs="Times New Roman"/>
          <w:b/>
          <w:bCs/>
          <w:i/>
          <w:iCs/>
          <w:kern w:val="0"/>
          <w:szCs w:val="28"/>
          <w:lang w:eastAsia="uk-UA"/>
          <w14:ligatures w14:val="none"/>
        </w:rPr>
        <w:t xml:space="preserve"> </w:t>
      </w:r>
      <w:r w:rsidRPr="000E51D0">
        <w:rPr>
          <w:rFonts w:eastAsia="Times New Roman" w:cs="Times New Roman"/>
          <w:b/>
          <w:bCs/>
          <w:i/>
          <w:iCs/>
          <w:kern w:val="0"/>
          <w:szCs w:val="28"/>
          <w:lang w:eastAsia="uk-UA"/>
          <w14:ligatures w14:val="none"/>
        </w:rPr>
        <w:t xml:space="preserve">    </w:t>
      </w:r>
      <w:r w:rsidRPr="000E51D0">
        <w:rPr>
          <w:rFonts w:eastAsia="Times New Roman" w:cs="Times New Roman"/>
          <w:b/>
          <w:bCs/>
          <w:i/>
          <w:iCs/>
          <w:kern w:val="0"/>
          <w:szCs w:val="28"/>
          <w:lang w:eastAsia="uk-UA"/>
          <w14:ligatures w14:val="none"/>
        </w:rPr>
        <w:tab/>
      </w:r>
      <w:r w:rsidRPr="000E51D0">
        <w:rPr>
          <w:rFonts w:eastAsia="Times New Roman" w:cs="Times New Roman"/>
          <w:b/>
          <w:bCs/>
          <w:i/>
          <w:iCs/>
          <w:kern w:val="0"/>
          <w:szCs w:val="28"/>
          <w:lang w:eastAsia="uk-UA"/>
          <w14:ligatures w14:val="none"/>
        </w:rPr>
        <w:tab/>
      </w:r>
      <w:r w:rsidRPr="000E51D0">
        <w:rPr>
          <w:rFonts w:eastAsia="Times New Roman" w:cs="Times New Roman"/>
          <w:b/>
          <w:bCs/>
          <w:i/>
          <w:iCs/>
          <w:kern w:val="0"/>
          <w:szCs w:val="28"/>
          <w:lang w:eastAsia="uk-UA"/>
          <w14:ligatures w14:val="none"/>
        </w:rPr>
        <w:tab/>
        <w:t xml:space="preserve">                       </w:t>
      </w:r>
      <w:r w:rsidR="007C4D12" w:rsidRPr="000E51D0">
        <w:rPr>
          <w:rFonts w:eastAsia="Times New Roman" w:cs="Times New Roman"/>
          <w:b/>
          <w:bCs/>
          <w:i/>
          <w:iCs/>
          <w:kern w:val="0"/>
          <w:szCs w:val="28"/>
          <w:lang w:eastAsia="uk-UA"/>
          <w14:ligatures w14:val="none"/>
        </w:rPr>
        <w:t xml:space="preserve">  </w:t>
      </w:r>
      <w:r w:rsidRPr="000E51D0">
        <w:rPr>
          <w:rFonts w:eastAsia="Times New Roman" w:cs="Times New Roman"/>
          <w:b/>
          <w:bCs/>
          <w:i/>
          <w:iCs/>
          <w:kern w:val="0"/>
          <w:szCs w:val="28"/>
          <w:lang w:eastAsia="uk-UA"/>
          <w14:ligatures w14:val="none"/>
        </w:rPr>
        <w:t>О. ГАТАУЛЛІНА</w:t>
      </w:r>
    </w:p>
    <w:sectPr w:rsidR="00E44E60" w:rsidRPr="000E51D0" w:rsidSect="00591647">
      <w:headerReference w:type="default" r:id="rId8"/>
      <w:footerReference w:type="default" r:id="rId9"/>
      <w:headerReference w:type="first" r:id="rId10"/>
      <w:footerReference w:type="first" r:id="rId11"/>
      <w:pgSz w:w="11906" w:h="16838" w:code="9"/>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2536" w14:textId="77777777" w:rsidR="00ED1002" w:rsidRDefault="00ED1002" w:rsidP="00E44E60">
      <w:pPr>
        <w:spacing w:before="0"/>
      </w:pPr>
      <w:r>
        <w:separator/>
      </w:r>
    </w:p>
  </w:endnote>
  <w:endnote w:type="continuationSeparator" w:id="0">
    <w:p w14:paraId="05B491B9" w14:textId="77777777" w:rsidR="00ED1002" w:rsidRDefault="00ED1002" w:rsidP="00E44E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B9EE" w14:textId="4720734C" w:rsidR="00974381" w:rsidRDefault="00974381" w:rsidP="00974381">
    <w:pPr>
      <w:pStyle w:val="a5"/>
      <w:ind w:firstLine="0"/>
    </w:pPr>
    <w:r w:rsidRPr="00E44E60">
      <w:rPr>
        <w:sz w:val="16"/>
        <w:szCs w:val="16"/>
      </w:rPr>
      <w:fldChar w:fldCharType="begin"/>
    </w:r>
    <w:r w:rsidRPr="00E44E60">
      <w:rPr>
        <w:sz w:val="16"/>
        <w:szCs w:val="16"/>
      </w:rPr>
      <w:instrText xml:space="preserve"> FILENAME   \* MERGEFORMAT </w:instrText>
    </w:r>
    <w:r w:rsidRPr="00E44E60">
      <w:rPr>
        <w:sz w:val="16"/>
        <w:szCs w:val="16"/>
      </w:rPr>
      <w:fldChar w:fldCharType="separate"/>
    </w:r>
    <w:r w:rsidR="00A56076">
      <w:rPr>
        <w:noProof/>
        <w:sz w:val="16"/>
        <w:szCs w:val="16"/>
      </w:rPr>
      <w:t>2212</w:t>
    </w:r>
    <w:r w:rsidRPr="00E44E6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4603" w14:textId="2416DB93" w:rsidR="00974381" w:rsidRDefault="00974381" w:rsidP="00974381">
    <w:pPr>
      <w:pStyle w:val="a5"/>
      <w:ind w:firstLine="0"/>
    </w:pPr>
    <w:r w:rsidRPr="00E44E60">
      <w:rPr>
        <w:sz w:val="16"/>
        <w:szCs w:val="16"/>
      </w:rPr>
      <w:fldChar w:fldCharType="begin"/>
    </w:r>
    <w:r w:rsidRPr="00E44E60">
      <w:rPr>
        <w:sz w:val="16"/>
        <w:szCs w:val="16"/>
      </w:rPr>
      <w:instrText xml:space="preserve"> FILENAME   \* MERGEFORMAT </w:instrText>
    </w:r>
    <w:r w:rsidRPr="00E44E60">
      <w:rPr>
        <w:sz w:val="16"/>
        <w:szCs w:val="16"/>
      </w:rPr>
      <w:fldChar w:fldCharType="separate"/>
    </w:r>
    <w:r w:rsidR="00A56076">
      <w:rPr>
        <w:noProof/>
        <w:sz w:val="16"/>
        <w:szCs w:val="16"/>
      </w:rPr>
      <w:t>2212</w:t>
    </w:r>
    <w:r w:rsidRPr="00E44E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989E" w14:textId="77777777" w:rsidR="00ED1002" w:rsidRDefault="00ED1002" w:rsidP="00E44E60">
      <w:pPr>
        <w:spacing w:before="0"/>
      </w:pPr>
      <w:r>
        <w:separator/>
      </w:r>
    </w:p>
  </w:footnote>
  <w:footnote w:type="continuationSeparator" w:id="0">
    <w:p w14:paraId="7ED67E13" w14:textId="77777777" w:rsidR="00ED1002" w:rsidRDefault="00ED1002" w:rsidP="00E44E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83BC" w14:textId="77777777" w:rsidR="00E44E60" w:rsidRDefault="00E44E60" w:rsidP="00591647">
    <w:pPr>
      <w:tabs>
        <w:tab w:val="center" w:pos="4677"/>
        <w:tab w:val="right" w:pos="9355"/>
      </w:tabs>
      <w:spacing w:before="0"/>
      <w:ind w:firstLine="0"/>
      <w:jc w:val="center"/>
    </w:pPr>
    <w:r w:rsidRPr="00E44E60">
      <w:rPr>
        <w:rFonts w:eastAsia="Calibri" w:cs="Times New Roman"/>
        <w:sz w:val="24"/>
        <w:lang w:val="en-US"/>
      </w:rPr>
      <w:fldChar w:fldCharType="begin"/>
    </w:r>
    <w:r w:rsidRPr="00E44E60">
      <w:rPr>
        <w:rFonts w:eastAsia="Calibri" w:cs="Times New Roman"/>
        <w:sz w:val="24"/>
        <w:lang w:val="en-US"/>
      </w:rPr>
      <w:instrText xml:space="preserve">PAGE  </w:instrText>
    </w:r>
    <w:r w:rsidRPr="00E44E60">
      <w:rPr>
        <w:rFonts w:eastAsia="Calibri" w:cs="Times New Roman"/>
        <w:sz w:val="24"/>
        <w:lang w:val="en-US"/>
      </w:rPr>
      <w:fldChar w:fldCharType="separate"/>
    </w:r>
    <w:r w:rsidRPr="00E44E60">
      <w:rPr>
        <w:rFonts w:ascii="Calibri" w:eastAsia="Calibri" w:hAnsi="Calibri" w:cs="Arial"/>
        <w:sz w:val="24"/>
        <w:lang w:val="en-US"/>
      </w:rPr>
      <w:t>2</w:t>
    </w:r>
    <w:r w:rsidRPr="00E44E60">
      <w:rPr>
        <w:rFonts w:eastAsia="Calibri" w:cs="Times New Roman"/>
        <w:sz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DE7D" w14:textId="77777777" w:rsidR="00E44E60" w:rsidRDefault="00E44E60" w:rsidP="00E44E60">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E2C"/>
    <w:multiLevelType w:val="multilevel"/>
    <w:tmpl w:val="D22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E059D"/>
    <w:multiLevelType w:val="multilevel"/>
    <w:tmpl w:val="2E8A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86725"/>
    <w:multiLevelType w:val="hybridMultilevel"/>
    <w:tmpl w:val="F20C665A"/>
    <w:lvl w:ilvl="0" w:tplc="06DC86D6">
      <w:start w:val="1"/>
      <w:numFmt w:val="decimal"/>
      <w:lvlText w:val="%1."/>
      <w:lvlJc w:val="left"/>
      <w:pPr>
        <w:ind w:left="1306" w:hanging="360"/>
      </w:pPr>
      <w:rPr>
        <w:rFonts w:eastAsia="Times New Roman" w:hint="default"/>
        <w:b/>
        <w:bCs/>
        <w:color w:val="000000"/>
      </w:rPr>
    </w:lvl>
    <w:lvl w:ilvl="1" w:tplc="04220019" w:tentative="1">
      <w:start w:val="1"/>
      <w:numFmt w:val="lowerLetter"/>
      <w:lvlText w:val="%2."/>
      <w:lvlJc w:val="left"/>
      <w:pPr>
        <w:ind w:left="2026" w:hanging="360"/>
      </w:pPr>
    </w:lvl>
    <w:lvl w:ilvl="2" w:tplc="0422001B" w:tentative="1">
      <w:start w:val="1"/>
      <w:numFmt w:val="lowerRoman"/>
      <w:lvlText w:val="%3."/>
      <w:lvlJc w:val="right"/>
      <w:pPr>
        <w:ind w:left="2746" w:hanging="180"/>
      </w:pPr>
    </w:lvl>
    <w:lvl w:ilvl="3" w:tplc="0422000F" w:tentative="1">
      <w:start w:val="1"/>
      <w:numFmt w:val="decimal"/>
      <w:lvlText w:val="%4."/>
      <w:lvlJc w:val="left"/>
      <w:pPr>
        <w:ind w:left="3466" w:hanging="360"/>
      </w:pPr>
    </w:lvl>
    <w:lvl w:ilvl="4" w:tplc="04220019" w:tentative="1">
      <w:start w:val="1"/>
      <w:numFmt w:val="lowerLetter"/>
      <w:lvlText w:val="%5."/>
      <w:lvlJc w:val="left"/>
      <w:pPr>
        <w:ind w:left="4186" w:hanging="360"/>
      </w:pPr>
    </w:lvl>
    <w:lvl w:ilvl="5" w:tplc="0422001B" w:tentative="1">
      <w:start w:val="1"/>
      <w:numFmt w:val="lowerRoman"/>
      <w:lvlText w:val="%6."/>
      <w:lvlJc w:val="right"/>
      <w:pPr>
        <w:ind w:left="4906" w:hanging="180"/>
      </w:pPr>
    </w:lvl>
    <w:lvl w:ilvl="6" w:tplc="0422000F" w:tentative="1">
      <w:start w:val="1"/>
      <w:numFmt w:val="decimal"/>
      <w:lvlText w:val="%7."/>
      <w:lvlJc w:val="left"/>
      <w:pPr>
        <w:ind w:left="5626" w:hanging="360"/>
      </w:pPr>
    </w:lvl>
    <w:lvl w:ilvl="7" w:tplc="04220019" w:tentative="1">
      <w:start w:val="1"/>
      <w:numFmt w:val="lowerLetter"/>
      <w:lvlText w:val="%8."/>
      <w:lvlJc w:val="left"/>
      <w:pPr>
        <w:ind w:left="6346" w:hanging="360"/>
      </w:pPr>
    </w:lvl>
    <w:lvl w:ilvl="8" w:tplc="0422001B" w:tentative="1">
      <w:start w:val="1"/>
      <w:numFmt w:val="lowerRoman"/>
      <w:lvlText w:val="%9."/>
      <w:lvlJc w:val="right"/>
      <w:pPr>
        <w:ind w:left="7066" w:hanging="180"/>
      </w:pPr>
    </w:lvl>
  </w:abstractNum>
  <w:abstractNum w:abstractNumId="3" w15:restartNumberingAfterBreak="0">
    <w:nsid w:val="45F87596"/>
    <w:multiLevelType w:val="hybridMultilevel"/>
    <w:tmpl w:val="C0726D80"/>
    <w:lvl w:ilvl="0" w:tplc="8B62B0A8">
      <w:start w:val="1"/>
      <w:numFmt w:val="bullet"/>
      <w:lvlText w:val="-"/>
      <w:lvlJc w:val="left"/>
      <w:pPr>
        <w:ind w:left="415" w:hanging="360"/>
      </w:pPr>
      <w:rPr>
        <w:rFonts w:ascii="Times New Roman" w:eastAsia="Times New Roman" w:hAnsi="Times New Roman" w:cs="Times New Roman" w:hint="default"/>
      </w:rPr>
    </w:lvl>
    <w:lvl w:ilvl="1" w:tplc="04220003" w:tentative="1">
      <w:start w:val="1"/>
      <w:numFmt w:val="bullet"/>
      <w:lvlText w:val="o"/>
      <w:lvlJc w:val="left"/>
      <w:pPr>
        <w:ind w:left="1135" w:hanging="360"/>
      </w:pPr>
      <w:rPr>
        <w:rFonts w:ascii="Courier New" w:hAnsi="Courier New" w:cs="Courier New" w:hint="default"/>
      </w:rPr>
    </w:lvl>
    <w:lvl w:ilvl="2" w:tplc="04220005" w:tentative="1">
      <w:start w:val="1"/>
      <w:numFmt w:val="bullet"/>
      <w:lvlText w:val=""/>
      <w:lvlJc w:val="left"/>
      <w:pPr>
        <w:ind w:left="1855" w:hanging="360"/>
      </w:pPr>
      <w:rPr>
        <w:rFonts w:ascii="Wingdings" w:hAnsi="Wingdings" w:hint="default"/>
      </w:rPr>
    </w:lvl>
    <w:lvl w:ilvl="3" w:tplc="04220001" w:tentative="1">
      <w:start w:val="1"/>
      <w:numFmt w:val="bullet"/>
      <w:lvlText w:val=""/>
      <w:lvlJc w:val="left"/>
      <w:pPr>
        <w:ind w:left="2575" w:hanging="360"/>
      </w:pPr>
      <w:rPr>
        <w:rFonts w:ascii="Symbol" w:hAnsi="Symbol" w:hint="default"/>
      </w:rPr>
    </w:lvl>
    <w:lvl w:ilvl="4" w:tplc="04220003" w:tentative="1">
      <w:start w:val="1"/>
      <w:numFmt w:val="bullet"/>
      <w:lvlText w:val="o"/>
      <w:lvlJc w:val="left"/>
      <w:pPr>
        <w:ind w:left="3295" w:hanging="360"/>
      </w:pPr>
      <w:rPr>
        <w:rFonts w:ascii="Courier New" w:hAnsi="Courier New" w:cs="Courier New" w:hint="default"/>
      </w:rPr>
    </w:lvl>
    <w:lvl w:ilvl="5" w:tplc="04220005" w:tentative="1">
      <w:start w:val="1"/>
      <w:numFmt w:val="bullet"/>
      <w:lvlText w:val=""/>
      <w:lvlJc w:val="left"/>
      <w:pPr>
        <w:ind w:left="4015" w:hanging="360"/>
      </w:pPr>
      <w:rPr>
        <w:rFonts w:ascii="Wingdings" w:hAnsi="Wingdings" w:hint="default"/>
      </w:rPr>
    </w:lvl>
    <w:lvl w:ilvl="6" w:tplc="04220001" w:tentative="1">
      <w:start w:val="1"/>
      <w:numFmt w:val="bullet"/>
      <w:lvlText w:val=""/>
      <w:lvlJc w:val="left"/>
      <w:pPr>
        <w:ind w:left="4735" w:hanging="360"/>
      </w:pPr>
      <w:rPr>
        <w:rFonts w:ascii="Symbol" w:hAnsi="Symbol" w:hint="default"/>
      </w:rPr>
    </w:lvl>
    <w:lvl w:ilvl="7" w:tplc="04220003" w:tentative="1">
      <w:start w:val="1"/>
      <w:numFmt w:val="bullet"/>
      <w:lvlText w:val="o"/>
      <w:lvlJc w:val="left"/>
      <w:pPr>
        <w:ind w:left="5455" w:hanging="360"/>
      </w:pPr>
      <w:rPr>
        <w:rFonts w:ascii="Courier New" w:hAnsi="Courier New" w:cs="Courier New" w:hint="default"/>
      </w:rPr>
    </w:lvl>
    <w:lvl w:ilvl="8" w:tplc="04220005" w:tentative="1">
      <w:start w:val="1"/>
      <w:numFmt w:val="bullet"/>
      <w:lvlText w:val=""/>
      <w:lvlJc w:val="left"/>
      <w:pPr>
        <w:ind w:left="6175" w:hanging="360"/>
      </w:pPr>
      <w:rPr>
        <w:rFonts w:ascii="Wingdings" w:hAnsi="Wingdings" w:hint="default"/>
      </w:rPr>
    </w:lvl>
  </w:abstractNum>
  <w:abstractNum w:abstractNumId="4" w15:restartNumberingAfterBreak="0">
    <w:nsid w:val="66220258"/>
    <w:multiLevelType w:val="hybridMultilevel"/>
    <w:tmpl w:val="6E16C176"/>
    <w:lvl w:ilvl="0" w:tplc="AF82944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68474591">
    <w:abstractNumId w:val="0"/>
  </w:num>
  <w:num w:numId="2" w16cid:durableId="218329021">
    <w:abstractNumId w:val="1"/>
  </w:num>
  <w:num w:numId="3" w16cid:durableId="1020815473">
    <w:abstractNumId w:val="3"/>
  </w:num>
  <w:num w:numId="4" w16cid:durableId="1625044141">
    <w:abstractNumId w:val="2"/>
  </w:num>
  <w:num w:numId="5" w16cid:durableId="992175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02"/>
    <w:rsid w:val="00052B1E"/>
    <w:rsid w:val="00055CA9"/>
    <w:rsid w:val="00076BAE"/>
    <w:rsid w:val="000E51D0"/>
    <w:rsid w:val="00153548"/>
    <w:rsid w:val="0019134F"/>
    <w:rsid w:val="0020787C"/>
    <w:rsid w:val="002373B7"/>
    <w:rsid w:val="00282DD5"/>
    <w:rsid w:val="00284178"/>
    <w:rsid w:val="002947E2"/>
    <w:rsid w:val="002C2293"/>
    <w:rsid w:val="0030429A"/>
    <w:rsid w:val="00305D42"/>
    <w:rsid w:val="00321AD8"/>
    <w:rsid w:val="003A1F43"/>
    <w:rsid w:val="00571ECA"/>
    <w:rsid w:val="00591647"/>
    <w:rsid w:val="005A7127"/>
    <w:rsid w:val="00702800"/>
    <w:rsid w:val="00717BC3"/>
    <w:rsid w:val="0075140E"/>
    <w:rsid w:val="007673F2"/>
    <w:rsid w:val="007C05EB"/>
    <w:rsid w:val="007C4D12"/>
    <w:rsid w:val="007C7E8A"/>
    <w:rsid w:val="007D06B6"/>
    <w:rsid w:val="00803D1A"/>
    <w:rsid w:val="008F0D01"/>
    <w:rsid w:val="00911506"/>
    <w:rsid w:val="0092222F"/>
    <w:rsid w:val="00925E9F"/>
    <w:rsid w:val="009507F3"/>
    <w:rsid w:val="00974381"/>
    <w:rsid w:val="00987DAF"/>
    <w:rsid w:val="009B50EA"/>
    <w:rsid w:val="009D5F2D"/>
    <w:rsid w:val="009F00C3"/>
    <w:rsid w:val="00A174D0"/>
    <w:rsid w:val="00A40556"/>
    <w:rsid w:val="00A46451"/>
    <w:rsid w:val="00A506B3"/>
    <w:rsid w:val="00A56076"/>
    <w:rsid w:val="00A9241D"/>
    <w:rsid w:val="00B00D6F"/>
    <w:rsid w:val="00B051C1"/>
    <w:rsid w:val="00B543C9"/>
    <w:rsid w:val="00C04551"/>
    <w:rsid w:val="00CD402C"/>
    <w:rsid w:val="00CE39C5"/>
    <w:rsid w:val="00D135CA"/>
    <w:rsid w:val="00D47A90"/>
    <w:rsid w:val="00D77935"/>
    <w:rsid w:val="00D87168"/>
    <w:rsid w:val="00D930B8"/>
    <w:rsid w:val="00DB1615"/>
    <w:rsid w:val="00DE3BE8"/>
    <w:rsid w:val="00E414FD"/>
    <w:rsid w:val="00E44E60"/>
    <w:rsid w:val="00EA365D"/>
    <w:rsid w:val="00EB2A26"/>
    <w:rsid w:val="00ED1002"/>
    <w:rsid w:val="00ED35A2"/>
    <w:rsid w:val="00F703F1"/>
    <w:rsid w:val="00F70502"/>
    <w:rsid w:val="00F76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2271D"/>
  <w14:defaultImageDpi w14:val="32767"/>
  <w15:chartTrackingRefBased/>
  <w15:docId w15:val="{567A0447-0E0A-4B03-A6BF-BB57293F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60"/>
    <w:pPr>
      <w:spacing w:before="60" w:after="0" w:line="240" w:lineRule="auto"/>
      <w:ind w:firstLine="567"/>
      <w:jc w:val="both"/>
    </w:pPr>
    <w:rPr>
      <w:rFonts w:ascii="Times New Roman" w:hAnsi="Times New Roman"/>
      <w:sz w:val="28"/>
    </w:rPr>
  </w:style>
  <w:style w:type="paragraph" w:styleId="1">
    <w:name w:val="heading 1"/>
    <w:basedOn w:val="a"/>
    <w:next w:val="a"/>
    <w:link w:val="10"/>
    <w:uiPriority w:val="9"/>
    <w:qFormat/>
    <w:rsid w:val="00ED1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1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100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ED10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D100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D10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D10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D1002"/>
    <w:pPr>
      <w:keepNext/>
      <w:keepLines/>
      <w:spacing w:before="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D1002"/>
    <w:pPr>
      <w:keepNext/>
      <w:keepLines/>
      <w:spacing w:before="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E60"/>
    <w:pPr>
      <w:tabs>
        <w:tab w:val="center" w:pos="4819"/>
        <w:tab w:val="right" w:pos="9639"/>
      </w:tabs>
    </w:pPr>
  </w:style>
  <w:style w:type="character" w:customStyle="1" w:styleId="a4">
    <w:name w:val="Верхній колонтитул Знак"/>
    <w:basedOn w:val="a0"/>
    <w:link w:val="a3"/>
    <w:uiPriority w:val="99"/>
    <w:rsid w:val="00E44E60"/>
  </w:style>
  <w:style w:type="paragraph" w:styleId="a5">
    <w:name w:val="footer"/>
    <w:basedOn w:val="a"/>
    <w:link w:val="a6"/>
    <w:uiPriority w:val="99"/>
    <w:unhideWhenUsed/>
    <w:rsid w:val="00E44E60"/>
    <w:pPr>
      <w:tabs>
        <w:tab w:val="center" w:pos="4819"/>
        <w:tab w:val="right" w:pos="9639"/>
      </w:tabs>
    </w:pPr>
  </w:style>
  <w:style w:type="character" w:customStyle="1" w:styleId="a6">
    <w:name w:val="Нижній колонтитул Знак"/>
    <w:basedOn w:val="a0"/>
    <w:link w:val="a5"/>
    <w:uiPriority w:val="99"/>
    <w:rsid w:val="00E44E60"/>
  </w:style>
  <w:style w:type="character" w:customStyle="1" w:styleId="10">
    <w:name w:val="Заголовок 1 Знак"/>
    <w:basedOn w:val="a0"/>
    <w:link w:val="1"/>
    <w:uiPriority w:val="9"/>
    <w:rsid w:val="00ED100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100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D100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1002"/>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ED1002"/>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ED10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D10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D10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D1002"/>
    <w:rPr>
      <w:rFonts w:eastAsiaTheme="majorEastAsia" w:cstheme="majorBidi"/>
      <w:color w:val="272727" w:themeColor="text1" w:themeTint="D8"/>
      <w:sz w:val="28"/>
    </w:rPr>
  </w:style>
  <w:style w:type="paragraph" w:styleId="a7">
    <w:name w:val="Title"/>
    <w:basedOn w:val="a"/>
    <w:next w:val="a"/>
    <w:link w:val="a8"/>
    <w:uiPriority w:val="10"/>
    <w:qFormat/>
    <w:rsid w:val="00ED1002"/>
    <w:pPr>
      <w:spacing w:before="0" w:after="80"/>
      <w:contextualSpacing/>
    </w:pPr>
    <w:rPr>
      <w:rFonts w:asciiTheme="majorHAnsi" w:eastAsiaTheme="majorEastAsia" w:hAnsiTheme="majorHAnsi" w:cstheme="majorBidi"/>
      <w:spacing w:val="-10"/>
      <w:kern w:val="28"/>
      <w:sz w:val="56"/>
      <w:szCs w:val="56"/>
    </w:rPr>
  </w:style>
  <w:style w:type="character" w:customStyle="1" w:styleId="a8">
    <w:name w:val="Назва Знак"/>
    <w:basedOn w:val="a0"/>
    <w:link w:val="a7"/>
    <w:uiPriority w:val="10"/>
    <w:rsid w:val="00ED10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D1002"/>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a">
    <w:name w:val="Підзаголовок Знак"/>
    <w:basedOn w:val="a0"/>
    <w:link w:val="a9"/>
    <w:uiPriority w:val="11"/>
    <w:rsid w:val="00ED1002"/>
    <w:rPr>
      <w:rFonts w:eastAsiaTheme="majorEastAsia" w:cstheme="majorBidi"/>
      <w:color w:val="595959" w:themeColor="text1" w:themeTint="A6"/>
      <w:spacing w:val="15"/>
      <w:sz w:val="28"/>
      <w:szCs w:val="28"/>
    </w:rPr>
  </w:style>
  <w:style w:type="paragraph" w:styleId="ab">
    <w:name w:val="Quote"/>
    <w:basedOn w:val="a"/>
    <w:next w:val="a"/>
    <w:link w:val="ac"/>
    <w:uiPriority w:val="29"/>
    <w:qFormat/>
    <w:rsid w:val="00ED1002"/>
    <w:pPr>
      <w:spacing w:before="160" w:after="160"/>
      <w:jc w:val="center"/>
    </w:pPr>
    <w:rPr>
      <w:i/>
      <w:iCs/>
      <w:color w:val="404040" w:themeColor="text1" w:themeTint="BF"/>
    </w:rPr>
  </w:style>
  <w:style w:type="character" w:customStyle="1" w:styleId="ac">
    <w:name w:val="Цитата Знак"/>
    <w:basedOn w:val="a0"/>
    <w:link w:val="ab"/>
    <w:uiPriority w:val="29"/>
    <w:rsid w:val="00ED1002"/>
    <w:rPr>
      <w:rFonts w:ascii="Times New Roman" w:hAnsi="Times New Roman"/>
      <w:i/>
      <w:iCs/>
      <w:color w:val="404040" w:themeColor="text1" w:themeTint="BF"/>
      <w:sz w:val="28"/>
    </w:rPr>
  </w:style>
  <w:style w:type="paragraph" w:styleId="ad">
    <w:name w:val="List Paragraph"/>
    <w:basedOn w:val="a"/>
    <w:uiPriority w:val="34"/>
    <w:qFormat/>
    <w:rsid w:val="00ED1002"/>
    <w:pPr>
      <w:ind w:left="720"/>
      <w:contextualSpacing/>
    </w:pPr>
  </w:style>
  <w:style w:type="character" w:styleId="ae">
    <w:name w:val="Intense Emphasis"/>
    <w:basedOn w:val="a0"/>
    <w:uiPriority w:val="21"/>
    <w:qFormat/>
    <w:rsid w:val="00ED1002"/>
    <w:rPr>
      <w:i/>
      <w:iCs/>
      <w:color w:val="0F4761" w:themeColor="accent1" w:themeShade="BF"/>
    </w:rPr>
  </w:style>
  <w:style w:type="paragraph" w:styleId="af">
    <w:name w:val="Intense Quote"/>
    <w:basedOn w:val="a"/>
    <w:next w:val="a"/>
    <w:link w:val="af0"/>
    <w:uiPriority w:val="30"/>
    <w:qFormat/>
    <w:rsid w:val="00ED1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Насичена цитата Знак"/>
    <w:basedOn w:val="a0"/>
    <w:link w:val="af"/>
    <w:uiPriority w:val="30"/>
    <w:rsid w:val="00ED1002"/>
    <w:rPr>
      <w:rFonts w:ascii="Times New Roman" w:hAnsi="Times New Roman"/>
      <w:i/>
      <w:iCs/>
      <w:color w:val="0F4761" w:themeColor="accent1" w:themeShade="BF"/>
      <w:sz w:val="28"/>
    </w:rPr>
  </w:style>
  <w:style w:type="character" w:styleId="af1">
    <w:name w:val="Intense Reference"/>
    <w:basedOn w:val="a0"/>
    <w:uiPriority w:val="32"/>
    <w:qFormat/>
    <w:rsid w:val="00ED1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D787-891C-4C57-A7E2-7811D714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19581</Words>
  <Characters>11162</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Шикута Юлія Олександрівна</dc:creator>
  <cp:keywords/>
  <dc:description/>
  <cp:lastModifiedBy>Онищенко Надія Володимирівна</cp:lastModifiedBy>
  <cp:revision>2</cp:revision>
  <cp:lastPrinted>2025-12-23T15:35:00Z</cp:lastPrinted>
  <dcterms:created xsi:type="dcterms:W3CDTF">2025-12-24T08:10:00Z</dcterms:created>
  <dcterms:modified xsi:type="dcterms:W3CDTF">2025-12-24T08:10:00Z</dcterms:modified>
</cp:coreProperties>
</file>